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2AB" w:rsidRPr="004E71D4" w:rsidRDefault="00AD42AB" w:rsidP="00AD42AB">
      <w:pPr>
        <w:pStyle w:val="Heading2"/>
        <w:jc w:val="center"/>
        <w:rPr>
          <w:rFonts w:ascii="Times New Roman" w:hAnsi="Times New Roman"/>
        </w:rPr>
      </w:pPr>
      <w:r w:rsidRPr="004E71D4">
        <w:rPr>
          <w:rFonts w:ascii="Times New Roman" w:hAnsi="Times New Roman"/>
        </w:rPr>
        <w:t xml:space="preserve">Town of </w:t>
      </w:r>
      <w:smartTag w:uri="urn:schemas-microsoft-com:office:smarttags" w:element="City">
        <w:smartTag w:uri="urn:schemas-microsoft-com:office:smarttags" w:element="place">
          <w:r w:rsidRPr="004E71D4">
            <w:rPr>
              <w:rFonts w:ascii="Times New Roman" w:hAnsi="Times New Roman"/>
            </w:rPr>
            <w:t>Wilbraham</w:t>
          </w:r>
        </w:smartTag>
      </w:smartTag>
    </w:p>
    <w:p w:rsidR="00AD42AB" w:rsidRPr="004E71D4" w:rsidRDefault="00AD42AB" w:rsidP="00AD42AB">
      <w:pPr>
        <w:jc w:val="center"/>
      </w:pPr>
      <w:smartTag w:uri="urn:schemas-microsoft-com:office:smarttags" w:element="Street">
        <w:smartTag w:uri="urn:schemas-microsoft-com:office:smarttags" w:element="address">
          <w:r w:rsidRPr="004E71D4">
            <w:t>240 Springfield Street</w:t>
          </w:r>
        </w:smartTag>
      </w:smartTag>
    </w:p>
    <w:p w:rsidR="00AD42AB" w:rsidRPr="004E71D4" w:rsidRDefault="00AD42AB" w:rsidP="00AD42AB">
      <w:pPr>
        <w:jc w:val="center"/>
      </w:pPr>
      <w:smartTag w:uri="urn:schemas-microsoft-com:office:smarttags" w:element="place">
        <w:smartTag w:uri="urn:schemas-microsoft-com:office:smarttags" w:element="City">
          <w:r w:rsidRPr="004E71D4">
            <w:t>Wilbraham</w:t>
          </w:r>
        </w:smartTag>
        <w:r w:rsidRPr="004E71D4">
          <w:t xml:space="preserve">, </w:t>
        </w:r>
        <w:smartTag w:uri="urn:schemas-microsoft-com:office:smarttags" w:element="State">
          <w:r w:rsidRPr="004E71D4">
            <w:t>Massachusetts</w:t>
          </w:r>
        </w:smartTag>
        <w:r w:rsidRPr="004E71D4">
          <w:t xml:space="preserve"> </w:t>
        </w:r>
        <w:smartTag w:uri="urn:schemas-microsoft-com:office:smarttags" w:element="PostalCode">
          <w:r w:rsidRPr="004E71D4">
            <w:t>01095</w:t>
          </w:r>
        </w:smartTag>
      </w:smartTag>
    </w:p>
    <w:p w:rsidR="00AD42AB" w:rsidRPr="004E71D4" w:rsidRDefault="00AD42AB" w:rsidP="00AD42AB">
      <w:pPr>
        <w:jc w:val="center"/>
      </w:pPr>
    </w:p>
    <w:p w:rsidR="00AD42AB" w:rsidRPr="004E71D4" w:rsidRDefault="00AD42AB" w:rsidP="00AD42AB">
      <w:pPr>
        <w:pStyle w:val="Heading1"/>
        <w:rPr>
          <w:rFonts w:ascii="Times New Roman" w:hAnsi="Times New Roman"/>
          <w:spacing w:val="2"/>
        </w:rPr>
        <w:sectPr w:rsidR="00AD42AB" w:rsidRPr="004E71D4">
          <w:footerReference w:type="default" r:id="rId7"/>
          <w:pgSz w:w="12240" w:h="15840"/>
          <w:pgMar w:top="720" w:right="1080" w:bottom="1440" w:left="1080" w:header="720" w:footer="720" w:gutter="0"/>
          <w:cols w:space="720"/>
        </w:sectPr>
      </w:pPr>
    </w:p>
    <w:p w:rsidR="00AD42AB" w:rsidRPr="004E71D4" w:rsidRDefault="00AD42AB" w:rsidP="00AD42AB">
      <w:pPr>
        <w:pStyle w:val="Heading1"/>
        <w:rPr>
          <w:rFonts w:ascii="Times New Roman" w:hAnsi="Times New Roman"/>
          <w:spacing w:val="2"/>
        </w:rPr>
      </w:pPr>
      <w:r>
        <w:rPr>
          <w:rFonts w:ascii="Times New Roman" w:hAnsi="Times New Roman"/>
          <w:spacing w:val="2"/>
        </w:rPr>
        <w:t>Select Board</w:t>
      </w:r>
    </w:p>
    <w:p w:rsidR="00AD42AB" w:rsidRPr="004E71D4" w:rsidRDefault="00AD42AB" w:rsidP="00AD42AB">
      <w:r>
        <w:t>Michael A. Squindo</w:t>
      </w:r>
    </w:p>
    <w:p w:rsidR="00AD42AB" w:rsidRDefault="00AD42AB" w:rsidP="00AD42AB">
      <w:r>
        <w:t>Marc Ducey</w:t>
      </w:r>
    </w:p>
    <w:p w:rsidR="00AD42AB" w:rsidRDefault="00AD42AB" w:rsidP="00AD42AB">
      <w:r>
        <w:t xml:space="preserve">Susan C. Bunnell </w:t>
      </w:r>
    </w:p>
    <w:p w:rsidR="00AD42AB" w:rsidRPr="004E71D4" w:rsidRDefault="00AD42AB" w:rsidP="00AD42AB">
      <w:r>
        <w:rPr>
          <w:sz w:val="20"/>
          <w:u w:val="single"/>
        </w:rPr>
        <w:t>sb</w:t>
      </w:r>
      <w:r w:rsidRPr="004E71D4">
        <w:rPr>
          <w:sz w:val="20"/>
          <w:u w:val="single"/>
        </w:rPr>
        <w:t>@wilbraham-ma.gov</w:t>
      </w:r>
    </w:p>
    <w:p w:rsidR="00AD42AB" w:rsidRPr="004E71D4" w:rsidRDefault="00AD42AB" w:rsidP="00AD42AB">
      <w:pPr>
        <w:jc w:val="center"/>
      </w:pPr>
      <w:r w:rsidRPr="004E71D4">
        <w:rPr>
          <w:noProof/>
        </w:rPr>
        <w:drawing>
          <wp:inline distT="0" distB="0" distL="0" distR="0">
            <wp:extent cx="971550" cy="990600"/>
            <wp:effectExtent l="0" t="0" r="0" b="0"/>
            <wp:docPr id="1" name="Picture 1"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90600"/>
                    </a:xfrm>
                    <a:prstGeom prst="rect">
                      <a:avLst/>
                    </a:prstGeom>
                    <a:noFill/>
                    <a:ln>
                      <a:noFill/>
                    </a:ln>
                  </pic:spPr>
                </pic:pic>
              </a:graphicData>
            </a:graphic>
          </wp:inline>
        </w:drawing>
      </w:r>
    </w:p>
    <w:p w:rsidR="00AD42AB" w:rsidRPr="004E71D4" w:rsidRDefault="00AD42AB" w:rsidP="00AD42AB">
      <w:pPr>
        <w:pStyle w:val="Heading1"/>
        <w:jc w:val="right"/>
        <w:rPr>
          <w:rFonts w:ascii="Times New Roman" w:hAnsi="Times New Roman"/>
        </w:rPr>
      </w:pPr>
      <w:r w:rsidRPr="004E71D4">
        <w:rPr>
          <w:rFonts w:ascii="Times New Roman" w:hAnsi="Times New Roman"/>
        </w:rPr>
        <w:t>Town Administrator</w:t>
      </w:r>
    </w:p>
    <w:p w:rsidR="00AD42AB" w:rsidRPr="004E71D4" w:rsidRDefault="00AD42AB" w:rsidP="00AD42AB">
      <w:pPr>
        <w:ind w:left="-360"/>
        <w:jc w:val="right"/>
      </w:pPr>
      <w:r w:rsidRPr="004E71D4">
        <w:t>Nick Breault</w:t>
      </w:r>
    </w:p>
    <w:p w:rsidR="00AD42AB" w:rsidRPr="004E71D4" w:rsidRDefault="00AD42AB" w:rsidP="00AD42AB">
      <w:pPr>
        <w:jc w:val="right"/>
      </w:pPr>
      <w:r w:rsidRPr="004E71D4">
        <w:t>Phone: (413) 596-2800</w:t>
      </w:r>
    </w:p>
    <w:p w:rsidR="00AD42AB" w:rsidRPr="004E71D4" w:rsidRDefault="00AD42AB" w:rsidP="00AD42AB">
      <w:pPr>
        <w:jc w:val="right"/>
      </w:pPr>
      <w:r w:rsidRPr="004E71D4">
        <w:t>FAX: (413) 596-9256</w:t>
      </w:r>
    </w:p>
    <w:p w:rsidR="00AD42AB" w:rsidRDefault="00AD42AB" w:rsidP="00AD42AB">
      <w:pPr>
        <w:rPr>
          <w:rFonts w:ascii="Albertus Medium" w:hAnsi="Albertus Medium"/>
        </w:rPr>
        <w:sectPr w:rsidR="00AD42AB" w:rsidSect="009803C3">
          <w:type w:val="continuous"/>
          <w:pgSz w:w="12240" w:h="15840"/>
          <w:pgMar w:top="720" w:right="1080" w:bottom="1440" w:left="1080" w:header="720" w:footer="720" w:gutter="0"/>
          <w:cols w:num="3" w:space="315"/>
        </w:sectPr>
      </w:pPr>
    </w:p>
    <w:p w:rsidR="00AD42AB" w:rsidRDefault="00AD42AB" w:rsidP="00AD42AB">
      <w:pPr>
        <w:tabs>
          <w:tab w:val="left" w:pos="720"/>
        </w:tabs>
        <w:rPr>
          <w:color w:val="auto"/>
          <w:szCs w:val="24"/>
        </w:rPr>
      </w:pPr>
    </w:p>
    <w:p w:rsidR="0063190D" w:rsidRDefault="0063190D"/>
    <w:p w:rsidR="00AD42AB" w:rsidRDefault="00AD42AB" w:rsidP="00AD42AB">
      <w:pPr>
        <w:pStyle w:val="Heading1"/>
        <w:rPr>
          <w:rFonts w:ascii="Times New Roman" w:hAnsi="Times New Roman"/>
        </w:rPr>
      </w:pPr>
      <w:bookmarkStart w:id="0" w:name="bookmark=id.j5rhxre0l7oj" w:colFirst="0" w:colLast="0"/>
      <w:bookmarkEnd w:id="0"/>
    </w:p>
    <w:p w:rsidR="00AD42AB" w:rsidRPr="00BE3652" w:rsidRDefault="00AD42AB" w:rsidP="00BE3652">
      <w:pPr>
        <w:pStyle w:val="Heading1"/>
        <w:jc w:val="center"/>
        <w:rPr>
          <w:rFonts w:ascii="Times New Roman" w:hAnsi="Times New Roman"/>
          <w:sz w:val="36"/>
          <w:szCs w:val="36"/>
        </w:rPr>
      </w:pPr>
      <w:r w:rsidRPr="00BE3652">
        <w:rPr>
          <w:rFonts w:ascii="Times New Roman" w:hAnsi="Times New Roman"/>
          <w:sz w:val="36"/>
          <w:szCs w:val="36"/>
        </w:rPr>
        <w:t>Request for Information (RFI)</w:t>
      </w:r>
    </w:p>
    <w:p w:rsidR="00AD42AB" w:rsidRPr="0021223F" w:rsidRDefault="00AD42AB" w:rsidP="00BE3652">
      <w:pPr>
        <w:pStyle w:val="Heading2"/>
        <w:jc w:val="center"/>
        <w:rPr>
          <w:rFonts w:ascii="Times New Roman" w:hAnsi="Times New Roman"/>
        </w:rPr>
      </w:pPr>
      <w:bookmarkStart w:id="1" w:name="bookmark=id.c4ti0nwbzwj3" w:colFirst="0" w:colLast="0"/>
      <w:bookmarkEnd w:id="1"/>
      <w:r w:rsidRPr="0021223F">
        <w:rPr>
          <w:rFonts w:ascii="Times New Roman" w:hAnsi="Times New Roman"/>
        </w:rPr>
        <w:t>Memorial School – Lease, Rental, or Purchase Opportunity</w:t>
      </w:r>
    </w:p>
    <w:p w:rsidR="00AD42AB" w:rsidRPr="0021223F" w:rsidRDefault="00AD42AB" w:rsidP="00BE3652">
      <w:pPr>
        <w:pBdr>
          <w:top w:val="nil"/>
          <w:left w:val="nil"/>
          <w:bottom w:val="nil"/>
          <w:right w:val="nil"/>
          <w:between w:val="nil"/>
        </w:pBdr>
        <w:spacing w:before="180" w:after="180"/>
        <w:jc w:val="center"/>
      </w:pPr>
      <w:r w:rsidRPr="0021223F">
        <w:rPr>
          <w:b/>
          <w:bCs/>
        </w:rPr>
        <w:t>Town of Wilbraham, Massachusetts</w:t>
      </w:r>
    </w:p>
    <w:p w:rsidR="00AD42AB" w:rsidRPr="0021223F" w:rsidRDefault="00FF53D9" w:rsidP="00AD42AB">
      <w:r>
        <w:pict>
          <v:rect id="_x0000_i1025" style="width:0;height:1.5pt" o:hralign="center" o:hrstd="t" o:hr="t" fillcolor="#a0a0a0" stroked="f"/>
        </w:pict>
      </w:r>
    </w:p>
    <w:p w:rsidR="00AD42AB" w:rsidRPr="0021223F" w:rsidRDefault="00AD42AB" w:rsidP="00AD42AB">
      <w:pPr>
        <w:pBdr>
          <w:top w:val="nil"/>
          <w:left w:val="nil"/>
          <w:bottom w:val="nil"/>
          <w:right w:val="nil"/>
          <w:between w:val="nil"/>
        </w:pBdr>
        <w:spacing w:before="180" w:after="180"/>
      </w:pPr>
      <w:bookmarkStart w:id="2" w:name="bookmark=id.mz2wrlhnb9r" w:colFirst="0" w:colLast="0"/>
      <w:bookmarkEnd w:id="2"/>
      <w:r w:rsidRPr="0021223F">
        <w:rPr>
          <w:b/>
          <w:bCs/>
        </w:rPr>
        <w:t>Town of Wilbraham</w:t>
      </w:r>
      <w:r w:rsidRPr="0021223F">
        <w:br/>
      </w:r>
      <w:r w:rsidRPr="0021223F">
        <w:rPr>
          <w:b/>
          <w:bCs/>
        </w:rPr>
        <w:t>Request for Information (RFI)</w:t>
      </w:r>
      <w:r w:rsidRPr="0021223F">
        <w:br/>
      </w:r>
      <w:r w:rsidRPr="0021223F">
        <w:rPr>
          <w:b/>
          <w:bCs/>
        </w:rPr>
        <w:t>Memorial School – 310 Main Street, Wilbraham, MA</w:t>
      </w:r>
      <w:r w:rsidRPr="0021223F">
        <w:br/>
      </w:r>
      <w:r w:rsidRPr="0021223F">
        <w:rPr>
          <w:b/>
          <w:bCs/>
        </w:rPr>
        <w:t>For Potential Lease or Sale</w:t>
      </w:r>
    </w:p>
    <w:p w:rsidR="00BE3652" w:rsidRDefault="00AD42AB" w:rsidP="00BE3652">
      <w:pPr>
        <w:pBdr>
          <w:top w:val="nil"/>
          <w:left w:val="nil"/>
          <w:bottom w:val="nil"/>
          <w:right w:val="nil"/>
          <w:between w:val="nil"/>
        </w:pBdr>
      </w:pPr>
      <w:r w:rsidRPr="0021223F">
        <w:rPr>
          <w:b/>
          <w:bCs/>
        </w:rPr>
        <w:t>Issued:</w:t>
      </w:r>
      <w:r w:rsidRPr="0021223F">
        <w:t xml:space="preserve"> _</w:t>
      </w:r>
      <w:r w:rsidR="00261AAE">
        <w:t>March 3</w:t>
      </w:r>
      <w:r w:rsidRPr="0021223F">
        <w:t>, 2026</w:t>
      </w:r>
      <w:r w:rsidRPr="0021223F">
        <w:br/>
      </w:r>
      <w:r w:rsidRPr="0021223F">
        <w:rPr>
          <w:b/>
          <w:bCs/>
        </w:rPr>
        <w:t>Responses Due:</w:t>
      </w:r>
      <w:r w:rsidR="00BE3652">
        <w:t xml:space="preserve"> 10:00 AM, _March 31, </w:t>
      </w:r>
      <w:r w:rsidRPr="0021223F">
        <w:t>2026</w:t>
      </w:r>
    </w:p>
    <w:p w:rsidR="00BE3652" w:rsidRPr="0021223F" w:rsidRDefault="00BE3652" w:rsidP="00BE3652">
      <w:pPr>
        <w:pBdr>
          <w:top w:val="nil"/>
          <w:left w:val="nil"/>
          <w:bottom w:val="nil"/>
          <w:right w:val="nil"/>
          <w:between w:val="nil"/>
        </w:pBdr>
      </w:pPr>
      <w:r w:rsidRPr="00BE3652">
        <w:rPr>
          <w:b/>
        </w:rPr>
        <w:t>Site Walk Through:</w:t>
      </w:r>
      <w:r>
        <w:t xml:space="preserve"> Wednesday, March 18, 2026, 9:00 a.m. (Not mandatory.)</w:t>
      </w:r>
    </w:p>
    <w:p w:rsidR="00AD42AB" w:rsidRDefault="00AD42AB" w:rsidP="00AD42AB">
      <w:pPr>
        <w:pBdr>
          <w:top w:val="nil"/>
          <w:left w:val="nil"/>
          <w:bottom w:val="nil"/>
          <w:right w:val="nil"/>
          <w:between w:val="nil"/>
        </w:pBdr>
        <w:spacing w:before="180" w:after="180"/>
        <w:rPr>
          <w:color w:val="156082"/>
        </w:rPr>
      </w:pPr>
      <w:r w:rsidRPr="0021223F">
        <w:rPr>
          <w:b/>
          <w:bCs/>
        </w:rPr>
        <w:t>Contact</w:t>
      </w:r>
      <w:r w:rsidR="00BE3652">
        <w:rPr>
          <w:b/>
          <w:bCs/>
        </w:rPr>
        <w:t xml:space="preserve"> and Address to Submit RFI’s</w:t>
      </w:r>
      <w:r w:rsidRPr="0021223F">
        <w:rPr>
          <w:b/>
          <w:bCs/>
        </w:rPr>
        <w:t>:</w:t>
      </w:r>
      <w:r w:rsidRPr="0021223F">
        <w:br/>
        <w:t>Town of Wilbraham</w:t>
      </w:r>
      <w:r w:rsidRPr="0021223F">
        <w:br/>
        <w:t>Nick  Breault, Town Administrator</w:t>
      </w:r>
      <w:r w:rsidRPr="0021223F">
        <w:br/>
        <w:t>240 Springfield Street</w:t>
      </w:r>
      <w:r w:rsidRPr="0021223F">
        <w:br/>
        <w:t>Wilbraham, MA 01095</w:t>
      </w:r>
      <w:r w:rsidRPr="0021223F">
        <w:br/>
        <w:t>(413) 596-2800  ext. 103</w:t>
      </w:r>
      <w:r w:rsidRPr="0021223F">
        <w:br/>
      </w:r>
      <w:hyperlink r:id="rId9">
        <w:r w:rsidRPr="0021223F">
          <w:rPr>
            <w:color w:val="156082"/>
          </w:rPr>
          <w:t>nbreault@wilbraham-ma.gov</w:t>
        </w:r>
      </w:hyperlink>
    </w:p>
    <w:p w:rsidR="00BE3652" w:rsidRDefault="00BE3652" w:rsidP="00AD42AB">
      <w:pPr>
        <w:pBdr>
          <w:top w:val="nil"/>
          <w:left w:val="nil"/>
          <w:bottom w:val="nil"/>
          <w:right w:val="nil"/>
          <w:between w:val="nil"/>
        </w:pBdr>
        <w:spacing w:before="180" w:after="180"/>
        <w:rPr>
          <w:b/>
          <w:color w:val="auto"/>
        </w:rPr>
      </w:pPr>
      <w:r w:rsidRPr="00BE3652">
        <w:rPr>
          <w:b/>
          <w:color w:val="auto"/>
        </w:rPr>
        <w:t>Email</w:t>
      </w:r>
      <w:r>
        <w:rPr>
          <w:b/>
          <w:color w:val="auto"/>
        </w:rPr>
        <w:t>ed</w:t>
      </w:r>
      <w:r w:rsidRPr="00BE3652">
        <w:rPr>
          <w:b/>
          <w:color w:val="auto"/>
        </w:rPr>
        <w:t xml:space="preserve"> Submission</w:t>
      </w:r>
      <w:r>
        <w:rPr>
          <w:b/>
          <w:color w:val="auto"/>
        </w:rPr>
        <w:t>s</w:t>
      </w:r>
      <w:r w:rsidRPr="00BE3652">
        <w:rPr>
          <w:b/>
          <w:color w:val="auto"/>
        </w:rPr>
        <w:t xml:space="preserve"> of RFI’s</w:t>
      </w:r>
      <w:r>
        <w:rPr>
          <w:b/>
          <w:color w:val="auto"/>
        </w:rPr>
        <w:t xml:space="preserve"> will not be accepted.</w:t>
      </w:r>
    </w:p>
    <w:p w:rsidR="00284A08" w:rsidRDefault="00284A08" w:rsidP="00AD42AB">
      <w:pPr>
        <w:pBdr>
          <w:top w:val="nil"/>
          <w:left w:val="nil"/>
          <w:bottom w:val="nil"/>
          <w:right w:val="nil"/>
          <w:between w:val="nil"/>
        </w:pBdr>
        <w:spacing w:before="180" w:after="180"/>
        <w:rPr>
          <w:b/>
          <w:color w:val="auto"/>
        </w:rPr>
      </w:pPr>
    </w:p>
    <w:p w:rsidR="00284A08" w:rsidRDefault="00284A08" w:rsidP="00AD42AB">
      <w:pPr>
        <w:pBdr>
          <w:top w:val="nil"/>
          <w:left w:val="nil"/>
          <w:bottom w:val="nil"/>
          <w:right w:val="nil"/>
          <w:between w:val="nil"/>
        </w:pBdr>
        <w:spacing w:before="180" w:after="180"/>
        <w:rPr>
          <w:b/>
          <w:color w:val="auto"/>
        </w:rPr>
      </w:pPr>
      <w:r>
        <w:rPr>
          <w:b/>
          <w:color w:val="auto"/>
        </w:rPr>
        <w:t xml:space="preserve">Link to Studies of Memorial School: </w:t>
      </w:r>
    </w:p>
    <w:p w:rsidR="00284A08" w:rsidRDefault="00284A08" w:rsidP="00AD42AB">
      <w:pPr>
        <w:pBdr>
          <w:top w:val="nil"/>
          <w:left w:val="nil"/>
          <w:bottom w:val="nil"/>
          <w:right w:val="nil"/>
          <w:between w:val="nil"/>
        </w:pBdr>
        <w:spacing w:before="180" w:after="180"/>
        <w:rPr>
          <w:b/>
          <w:color w:val="auto"/>
        </w:rPr>
      </w:pPr>
      <w:hyperlink r:id="rId10" w:history="1">
        <w:r w:rsidRPr="00E1471D">
          <w:rPr>
            <w:rStyle w:val="Hyperlink"/>
            <w:b/>
            <w:sz w:val="28"/>
            <w:szCs w:val="28"/>
          </w:rPr>
          <w:t>https://www.wilbraham-ma.gov/1037/Building-Utilization-Committee</w:t>
        </w:r>
      </w:hyperlink>
    </w:p>
    <w:p w:rsidR="00BE3652" w:rsidRDefault="00BE3652" w:rsidP="00AD42AB">
      <w:pPr>
        <w:pBdr>
          <w:top w:val="nil"/>
          <w:left w:val="nil"/>
          <w:bottom w:val="nil"/>
          <w:right w:val="nil"/>
          <w:between w:val="nil"/>
        </w:pBdr>
        <w:spacing w:before="180" w:after="180"/>
        <w:rPr>
          <w:b/>
          <w:color w:val="auto"/>
        </w:rPr>
      </w:pPr>
    </w:p>
    <w:p w:rsidR="00BE3652" w:rsidRDefault="00BE3652" w:rsidP="00AD42AB">
      <w:pPr>
        <w:pBdr>
          <w:top w:val="nil"/>
          <w:left w:val="nil"/>
          <w:bottom w:val="nil"/>
          <w:right w:val="nil"/>
          <w:between w:val="nil"/>
        </w:pBdr>
        <w:spacing w:before="180" w:after="180"/>
        <w:rPr>
          <w:b/>
          <w:color w:val="auto"/>
        </w:rPr>
      </w:pPr>
    </w:p>
    <w:p w:rsidR="00BE3652" w:rsidRDefault="00BE3652" w:rsidP="00AD42AB">
      <w:pPr>
        <w:pBdr>
          <w:top w:val="nil"/>
          <w:left w:val="nil"/>
          <w:bottom w:val="nil"/>
          <w:right w:val="nil"/>
          <w:between w:val="nil"/>
        </w:pBdr>
        <w:spacing w:before="180" w:after="180"/>
        <w:rPr>
          <w:b/>
          <w:color w:val="auto"/>
        </w:rPr>
      </w:pPr>
    </w:p>
    <w:p w:rsidR="00BE3652" w:rsidRPr="00BE3652" w:rsidRDefault="00BE3652" w:rsidP="00AD42AB">
      <w:pPr>
        <w:pBdr>
          <w:top w:val="nil"/>
          <w:left w:val="nil"/>
          <w:bottom w:val="nil"/>
          <w:right w:val="nil"/>
          <w:between w:val="nil"/>
        </w:pBdr>
        <w:spacing w:before="180" w:after="180"/>
        <w:rPr>
          <w:b/>
          <w:color w:val="auto"/>
        </w:rPr>
      </w:pPr>
      <w:bookmarkStart w:id="3" w:name="_GoBack"/>
      <w:bookmarkEnd w:id="3"/>
    </w:p>
    <w:p w:rsidR="00AD42AB" w:rsidRPr="0021223F" w:rsidRDefault="00FF53D9" w:rsidP="00AD42AB">
      <w:r>
        <w:lastRenderedPageBreak/>
        <w:pict>
          <v:rect id="_x0000_i1026" style="width:0;height:1.5pt" o:hralign="center" o:hrstd="t" o:hr="t" fillcolor="#a0a0a0" stroked="f"/>
        </w:pict>
      </w:r>
    </w:p>
    <w:p w:rsidR="00AD42AB" w:rsidRPr="0021223F" w:rsidRDefault="00AD42AB" w:rsidP="00AD42AB">
      <w:pPr>
        <w:pStyle w:val="Heading1"/>
        <w:rPr>
          <w:rFonts w:ascii="Times New Roman" w:hAnsi="Times New Roman"/>
        </w:rPr>
      </w:pPr>
      <w:bookmarkStart w:id="4" w:name="bookmark=id.r75k1leljk8b" w:colFirst="0" w:colLast="0"/>
      <w:bookmarkEnd w:id="4"/>
      <w:r w:rsidRPr="0021223F">
        <w:rPr>
          <w:rFonts w:ascii="Times New Roman" w:hAnsi="Times New Roman"/>
        </w:rPr>
        <w:t>Request for Information (RFI)</w:t>
      </w:r>
    </w:p>
    <w:p w:rsidR="00AD42AB" w:rsidRPr="0021223F" w:rsidRDefault="00AD42AB" w:rsidP="00AD42AB">
      <w:pPr>
        <w:pStyle w:val="Heading2"/>
        <w:rPr>
          <w:rFonts w:ascii="Times New Roman" w:hAnsi="Times New Roman"/>
        </w:rPr>
      </w:pPr>
      <w:bookmarkStart w:id="5" w:name="bookmark=id.57o9qska6wfd" w:colFirst="0" w:colLast="0"/>
      <w:bookmarkEnd w:id="5"/>
      <w:r w:rsidRPr="0021223F">
        <w:rPr>
          <w:rFonts w:ascii="Times New Roman" w:hAnsi="Times New Roman"/>
        </w:rPr>
        <w:t>Memorial School – Lease, Rental, or Purchase Opportunity</w:t>
      </w:r>
    </w:p>
    <w:p w:rsidR="00AD42AB" w:rsidRPr="0021223F" w:rsidRDefault="00AD42AB" w:rsidP="00AD42AB">
      <w:pPr>
        <w:pBdr>
          <w:top w:val="nil"/>
          <w:left w:val="nil"/>
          <w:bottom w:val="nil"/>
          <w:right w:val="nil"/>
          <w:between w:val="nil"/>
        </w:pBdr>
        <w:spacing w:before="180" w:after="180"/>
      </w:pPr>
      <w:r w:rsidRPr="0021223F">
        <w:rPr>
          <w:b/>
          <w:bCs/>
        </w:rPr>
        <w:t>Town of Wilbraham, Massachusetts</w:t>
      </w:r>
    </w:p>
    <w:p w:rsidR="00AD42AB" w:rsidRPr="0021223F" w:rsidRDefault="00FF53D9" w:rsidP="00AD42AB">
      <w:r>
        <w:pict>
          <v:rect id="_x0000_i1027" style="width:0;height:1.5pt" o:hralign="center" o:hrstd="t" o:hr="t" fillcolor="#a0a0a0" stroked="f"/>
        </w:pict>
      </w:r>
    </w:p>
    <w:p w:rsidR="00AD42AB" w:rsidRPr="0021223F" w:rsidRDefault="00AD42AB" w:rsidP="00AD42AB">
      <w:pPr>
        <w:pStyle w:val="Heading2"/>
        <w:rPr>
          <w:rFonts w:ascii="Times New Roman" w:hAnsi="Times New Roman"/>
        </w:rPr>
      </w:pPr>
      <w:bookmarkStart w:id="6" w:name="bookmark=id.5kr9e66opop6" w:colFirst="0" w:colLast="0"/>
      <w:bookmarkEnd w:id="6"/>
      <w:r w:rsidRPr="0021223F">
        <w:rPr>
          <w:rFonts w:ascii="Times New Roman" w:hAnsi="Times New Roman"/>
        </w:rPr>
        <w:t>1. Introduction</w:t>
      </w:r>
    </w:p>
    <w:p w:rsidR="00AD42AB" w:rsidRPr="00BE3652" w:rsidRDefault="00AD42AB" w:rsidP="00AD42AB">
      <w:pPr>
        <w:pBdr>
          <w:top w:val="nil"/>
          <w:left w:val="nil"/>
          <w:bottom w:val="nil"/>
          <w:right w:val="nil"/>
          <w:between w:val="nil"/>
        </w:pBdr>
        <w:spacing w:before="180" w:after="180"/>
      </w:pPr>
      <w:r w:rsidRPr="00BE3652">
        <w:t xml:space="preserve">This Request for Information (RFI) is issued by the Town of Wilbraham for the purpose of gathering information from qualified organizations interested in purchasing or leasing the property located at </w:t>
      </w:r>
      <w:r w:rsidRPr="00BE3652">
        <w:rPr>
          <w:bCs/>
        </w:rPr>
        <w:t>310 Main Street, Wilbraham, MA</w:t>
      </w:r>
      <w:r w:rsidRPr="00BE3652">
        <w:t xml:space="preserve">, previously used as the Memorial School and referred to as such herein. The Town is evaluating both </w:t>
      </w:r>
      <w:r w:rsidRPr="00BE3652">
        <w:rPr>
          <w:bCs/>
        </w:rPr>
        <w:t>lease and sale options</w:t>
      </w:r>
      <w:r w:rsidRPr="00BE3652">
        <w:t xml:space="preserve"> for the property, and respondents may address one or both in their submission. This RFI is exploratory and does </w:t>
      </w:r>
      <w:r w:rsidRPr="00BE3652">
        <w:rPr>
          <w:bCs/>
        </w:rPr>
        <w:t>not</w:t>
      </w:r>
      <w:r w:rsidRPr="00BE3652">
        <w:t xml:space="preserve"> constitute a formal solicitation or procurement. Participation is voluntary and at the sole expense of the respondent.</w:t>
      </w:r>
    </w:p>
    <w:p w:rsidR="00077724" w:rsidRDefault="00AD42AB" w:rsidP="00AD42AB">
      <w:pPr>
        <w:pBdr>
          <w:top w:val="nil"/>
          <w:left w:val="nil"/>
          <w:bottom w:val="nil"/>
          <w:right w:val="nil"/>
          <w:between w:val="nil"/>
        </w:pBdr>
        <w:spacing w:before="180" w:after="180"/>
      </w:pPr>
      <w:r w:rsidRPr="00BE3652">
        <w:t xml:space="preserve">The Town seeks information from institutions such as </w:t>
      </w:r>
      <w:r w:rsidRPr="00BE3652">
        <w:rPr>
          <w:bCs/>
        </w:rPr>
        <w:t>colleges, universities, private schools, or residential education provider</w:t>
      </w:r>
      <w:r w:rsidRPr="00BE3652">
        <w:t xml:space="preserve">s that may be interested in utilizing the facility for </w:t>
      </w:r>
      <w:r w:rsidRPr="00BE3652">
        <w:rPr>
          <w:bCs/>
        </w:rPr>
        <w:t>student housing, educational programming, satellite classrooms, community programming</w:t>
      </w:r>
      <w:r w:rsidRPr="00BE3652">
        <w:t>, or compatible mixed‑use concepts.</w:t>
      </w:r>
    </w:p>
    <w:p w:rsidR="00BD5CDD" w:rsidRPr="00BE3652" w:rsidRDefault="00BD5CDD" w:rsidP="00AD42AB">
      <w:pPr>
        <w:pBdr>
          <w:top w:val="nil"/>
          <w:left w:val="nil"/>
          <w:bottom w:val="nil"/>
          <w:right w:val="nil"/>
          <w:between w:val="nil"/>
        </w:pBdr>
        <w:spacing w:before="180" w:after="180"/>
      </w:pPr>
    </w:p>
    <w:p w:rsidR="00077724" w:rsidRPr="00BE3652" w:rsidRDefault="00077724" w:rsidP="00BE3652">
      <w:pPr>
        <w:pStyle w:val="BodyText"/>
      </w:pPr>
      <w:r w:rsidRPr="00BE3652">
        <w:t>A walk through of Memorial School for all interested parties will be held on Wednesday, March 18, 2026, at 9</w:t>
      </w:r>
      <w:r w:rsidR="00BE3652" w:rsidRPr="00BE3652">
        <w:t>:00 a.m. This walk-through is not mandatory.</w:t>
      </w:r>
    </w:p>
    <w:p w:rsidR="00BE3652" w:rsidRDefault="00BE3652" w:rsidP="00AD42AB">
      <w:pPr>
        <w:pBdr>
          <w:top w:val="nil"/>
          <w:left w:val="nil"/>
          <w:bottom w:val="nil"/>
          <w:right w:val="nil"/>
          <w:between w:val="nil"/>
        </w:pBdr>
        <w:spacing w:before="180" w:after="180"/>
      </w:pPr>
    </w:p>
    <w:p w:rsidR="00AD42AB" w:rsidRPr="0021223F" w:rsidRDefault="00FF53D9" w:rsidP="00AD42AB">
      <w:r>
        <w:pict>
          <v:rect id="_x0000_i1028" style="width:0;height:1.5pt" o:hralign="center" o:hrstd="t" o:hr="t" fillcolor="#a0a0a0" stroked="f"/>
        </w:pict>
      </w:r>
    </w:p>
    <w:p w:rsidR="00AD42AB" w:rsidRPr="0021223F" w:rsidRDefault="00AD42AB" w:rsidP="00AD42AB">
      <w:pPr>
        <w:pStyle w:val="Heading2"/>
        <w:rPr>
          <w:rFonts w:ascii="Times New Roman" w:hAnsi="Times New Roman"/>
        </w:rPr>
      </w:pPr>
      <w:bookmarkStart w:id="7" w:name="bookmark=id.gt8uygip9bzh" w:colFirst="0" w:colLast="0"/>
      <w:bookmarkEnd w:id="7"/>
      <w:r w:rsidRPr="0021223F">
        <w:rPr>
          <w:rFonts w:ascii="Times New Roman" w:hAnsi="Times New Roman"/>
        </w:rPr>
        <w:t>2. Background</w:t>
      </w:r>
    </w:p>
    <w:p w:rsidR="00AD42AB" w:rsidRPr="0021223F" w:rsidRDefault="00AD42AB" w:rsidP="00AD42AB">
      <w:pPr>
        <w:pBdr>
          <w:top w:val="nil"/>
          <w:left w:val="nil"/>
          <w:bottom w:val="nil"/>
          <w:right w:val="nil"/>
          <w:between w:val="nil"/>
        </w:pBdr>
        <w:spacing w:before="180" w:after="180"/>
      </w:pPr>
      <w:r w:rsidRPr="0021223F">
        <w:t>The Town of Wilbraham is exploring a full range of use options for Memorial School to utilize the building in a way that supports community needs, economic development, and regional collaboration. The Town seeks expressions of interest from qualified institutions, organizations, and partners for uses including, but not limited to:</w:t>
      </w:r>
    </w:p>
    <w:p w:rsidR="00AD42AB" w:rsidRPr="0021223F" w:rsidRDefault="00AD42AB" w:rsidP="00AD42AB">
      <w:pPr>
        <w:pStyle w:val="Heading3"/>
        <w:rPr>
          <w:rFonts w:ascii="Times New Roman" w:hAnsi="Times New Roman" w:cs="Times New Roman"/>
          <w:color w:val="000000"/>
        </w:rPr>
      </w:pPr>
      <w:bookmarkStart w:id="8" w:name="bookmark=id.g1mmvwfqfni7" w:colFirst="0" w:colLast="0"/>
      <w:bookmarkEnd w:id="8"/>
      <w:r w:rsidRPr="0021223F">
        <w:rPr>
          <w:rFonts w:ascii="Times New Roman" w:hAnsi="Times New Roman" w:cs="Times New Roman"/>
          <w:b/>
          <w:bCs/>
          <w:color w:val="000000"/>
        </w:rPr>
        <w:t>Potential Desired Uses</w:t>
      </w:r>
    </w:p>
    <w:p w:rsidR="00AD42AB" w:rsidRPr="0021223F" w:rsidRDefault="00AD42AB" w:rsidP="00AD42AB">
      <w:pPr>
        <w:numPr>
          <w:ilvl w:val="0"/>
          <w:numId w:val="7"/>
        </w:numPr>
        <w:pBdr>
          <w:top w:val="nil"/>
          <w:left w:val="nil"/>
          <w:bottom w:val="nil"/>
          <w:right w:val="nil"/>
          <w:between w:val="nil"/>
        </w:pBdr>
        <w:spacing w:before="36" w:after="36"/>
      </w:pPr>
      <w:r w:rsidRPr="0021223F">
        <w:rPr>
          <w:b/>
          <w:bCs/>
        </w:rPr>
        <w:t>Higher Education Satellite or Extension Center</w:t>
      </w:r>
      <w:r w:rsidRPr="0021223F">
        <w:t xml:space="preserve"> – college/university instructional space, labs, continuing education, professional certificates, or workforce partnerships.</w:t>
      </w:r>
    </w:p>
    <w:p w:rsidR="00AD42AB" w:rsidRPr="0021223F" w:rsidRDefault="00AD42AB" w:rsidP="00AD42AB">
      <w:pPr>
        <w:numPr>
          <w:ilvl w:val="0"/>
          <w:numId w:val="7"/>
        </w:numPr>
        <w:pBdr>
          <w:top w:val="nil"/>
          <w:left w:val="nil"/>
          <w:bottom w:val="nil"/>
          <w:right w:val="nil"/>
          <w:between w:val="nil"/>
        </w:pBdr>
        <w:spacing w:before="36" w:after="36"/>
      </w:pPr>
      <w:r w:rsidRPr="0021223F">
        <w:rPr>
          <w:b/>
          <w:bCs/>
        </w:rPr>
        <w:t>Private, Charter, or Specialized School</w:t>
      </w:r>
      <w:r w:rsidRPr="0021223F">
        <w:t xml:space="preserve"> – Montessori, STEM academies, arts programs, therapeutic/behavioral schools, or alternative education models.</w:t>
      </w:r>
    </w:p>
    <w:p w:rsidR="00AD42AB" w:rsidRPr="0021223F" w:rsidRDefault="00AD42AB" w:rsidP="00AD42AB">
      <w:pPr>
        <w:numPr>
          <w:ilvl w:val="0"/>
          <w:numId w:val="7"/>
        </w:numPr>
        <w:pBdr>
          <w:top w:val="nil"/>
          <w:left w:val="nil"/>
          <w:bottom w:val="nil"/>
          <w:right w:val="nil"/>
          <w:between w:val="nil"/>
        </w:pBdr>
        <w:spacing w:before="36" w:after="36"/>
      </w:pPr>
      <w:r w:rsidRPr="0021223F">
        <w:rPr>
          <w:b/>
          <w:bCs/>
        </w:rPr>
        <w:t>Workforce Development &amp; Trades Training Center</w:t>
      </w:r>
      <w:r w:rsidRPr="0021223F">
        <w:t xml:space="preserve"> – skilled trades, healthcare certifications, technology training, adult education, and employer-partnered upskilling programs.</w:t>
      </w:r>
    </w:p>
    <w:p w:rsidR="00AD42AB" w:rsidRPr="0021223F" w:rsidRDefault="00AD42AB" w:rsidP="00AD42AB">
      <w:pPr>
        <w:numPr>
          <w:ilvl w:val="0"/>
          <w:numId w:val="7"/>
        </w:numPr>
        <w:pBdr>
          <w:top w:val="nil"/>
          <w:left w:val="nil"/>
          <w:bottom w:val="nil"/>
          <w:right w:val="nil"/>
          <w:between w:val="nil"/>
        </w:pBdr>
        <w:spacing w:before="36" w:after="36"/>
      </w:pPr>
      <w:r w:rsidRPr="0021223F">
        <w:rPr>
          <w:b/>
          <w:bCs/>
        </w:rPr>
        <w:t>Early Childhood or Preschool Center</w:t>
      </w:r>
      <w:r w:rsidRPr="0021223F">
        <w:t xml:space="preserve"> – infant/toddler programs, preschool, after‑school care, Head Start, or early intervention services.</w:t>
      </w:r>
    </w:p>
    <w:p w:rsidR="00AD42AB" w:rsidRPr="0021223F" w:rsidRDefault="00AD42AB" w:rsidP="00AD42AB">
      <w:pPr>
        <w:numPr>
          <w:ilvl w:val="0"/>
          <w:numId w:val="7"/>
        </w:numPr>
        <w:pBdr>
          <w:top w:val="nil"/>
          <w:left w:val="nil"/>
          <w:bottom w:val="nil"/>
          <w:right w:val="nil"/>
          <w:between w:val="nil"/>
        </w:pBdr>
        <w:spacing w:before="36" w:after="36"/>
      </w:pPr>
      <w:r w:rsidRPr="0021223F">
        <w:rPr>
          <w:b/>
          <w:bCs/>
        </w:rPr>
        <w:t>Recreation &amp; Indoor Sports Facility</w:t>
      </w:r>
      <w:r w:rsidRPr="0021223F">
        <w:t xml:space="preserve"> – youth sports, training academies, pickleball, gymnastics, dance/cheer, or community recreation programming.</w:t>
      </w:r>
    </w:p>
    <w:p w:rsidR="00AD42AB" w:rsidRDefault="00AD42AB" w:rsidP="00AD42AB">
      <w:pPr>
        <w:numPr>
          <w:ilvl w:val="0"/>
          <w:numId w:val="7"/>
        </w:numPr>
        <w:pBdr>
          <w:top w:val="nil"/>
          <w:left w:val="nil"/>
          <w:bottom w:val="nil"/>
          <w:right w:val="nil"/>
          <w:between w:val="nil"/>
        </w:pBdr>
        <w:spacing w:before="36" w:after="36"/>
      </w:pPr>
      <w:r w:rsidRPr="0021223F">
        <w:rPr>
          <w:b/>
          <w:bCs/>
        </w:rPr>
        <w:t>Mixed‑Use Community &amp; Small Business Hub</w:t>
      </w:r>
      <w:r w:rsidRPr="0021223F">
        <w:t xml:space="preserve"> – coworking, nonprofit center, arts/creator studios, maker space, or blended community‑commercial uses.</w:t>
      </w:r>
    </w:p>
    <w:p w:rsidR="00DA2781" w:rsidRDefault="00DA2781" w:rsidP="00DA2781">
      <w:pPr>
        <w:pBdr>
          <w:top w:val="nil"/>
          <w:left w:val="nil"/>
          <w:bottom w:val="nil"/>
          <w:right w:val="nil"/>
          <w:between w:val="nil"/>
        </w:pBdr>
        <w:spacing w:before="36" w:after="36"/>
        <w:ind w:left="720"/>
        <w:rPr>
          <w:b/>
          <w:bCs/>
        </w:rPr>
      </w:pPr>
    </w:p>
    <w:p w:rsidR="00DA2781" w:rsidRPr="0021223F" w:rsidRDefault="00DA2781" w:rsidP="00DA2781">
      <w:pPr>
        <w:pBdr>
          <w:top w:val="nil"/>
          <w:left w:val="nil"/>
          <w:bottom w:val="nil"/>
          <w:right w:val="nil"/>
          <w:between w:val="nil"/>
        </w:pBdr>
        <w:spacing w:before="36" w:after="36"/>
        <w:ind w:left="720"/>
      </w:pPr>
    </w:p>
    <w:p w:rsidR="00AD42AB" w:rsidRPr="0021223F" w:rsidRDefault="00AD42AB" w:rsidP="00AD42AB">
      <w:pPr>
        <w:numPr>
          <w:ilvl w:val="0"/>
          <w:numId w:val="7"/>
        </w:numPr>
        <w:pBdr>
          <w:top w:val="nil"/>
          <w:left w:val="nil"/>
          <w:bottom w:val="nil"/>
          <w:right w:val="nil"/>
          <w:between w:val="nil"/>
        </w:pBdr>
        <w:spacing w:before="36" w:after="36"/>
      </w:pPr>
      <w:r w:rsidRPr="0021223F">
        <w:rPr>
          <w:b/>
          <w:bCs/>
        </w:rPr>
        <w:t>Behavioral Health or Community Health Services</w:t>
      </w:r>
      <w:r w:rsidRPr="0021223F">
        <w:t xml:space="preserve"> – outpatient care, counseling, speech/OT services, or partnerships with regional health systems.</w:t>
      </w:r>
    </w:p>
    <w:p w:rsidR="00AD42AB" w:rsidRPr="0021223F" w:rsidRDefault="00AD42AB" w:rsidP="00AD42AB">
      <w:pPr>
        <w:numPr>
          <w:ilvl w:val="0"/>
          <w:numId w:val="7"/>
        </w:numPr>
        <w:pBdr>
          <w:top w:val="nil"/>
          <w:left w:val="nil"/>
          <w:bottom w:val="nil"/>
          <w:right w:val="nil"/>
          <w:between w:val="nil"/>
        </w:pBdr>
        <w:spacing w:before="36" w:after="36"/>
      </w:pPr>
      <w:r w:rsidRPr="0021223F">
        <w:rPr>
          <w:b/>
          <w:bCs/>
        </w:rPr>
        <w:t>Municipal or Regional Services Campus</w:t>
      </w:r>
      <w:r w:rsidRPr="0021223F">
        <w:t xml:space="preserve"> – Parks &amp; Recreation offices, youth center, senior programs, emergency operations/training, district offices, or multi‑town resource sharing.</w:t>
      </w:r>
    </w:p>
    <w:p w:rsidR="00AD42AB" w:rsidRPr="0021223F" w:rsidRDefault="00AD42AB" w:rsidP="00AD42AB">
      <w:pPr>
        <w:numPr>
          <w:ilvl w:val="0"/>
          <w:numId w:val="7"/>
        </w:numPr>
        <w:pBdr>
          <w:top w:val="nil"/>
          <w:left w:val="nil"/>
          <w:bottom w:val="nil"/>
          <w:right w:val="nil"/>
          <w:between w:val="nil"/>
        </w:pBdr>
        <w:spacing w:before="36" w:after="36"/>
      </w:pPr>
      <w:r w:rsidRPr="0021223F">
        <w:rPr>
          <w:b/>
          <w:bCs/>
        </w:rPr>
        <w:t>Adult Day Health or Senior Support Programs</w:t>
      </w:r>
      <w:r w:rsidRPr="0021223F">
        <w:t xml:space="preserve"> – memory care day programs, caregiver support, activity centers, or transportation hubs.</w:t>
      </w:r>
    </w:p>
    <w:p w:rsidR="00AD42AB" w:rsidRPr="0021223F" w:rsidRDefault="00AD42AB" w:rsidP="00AD42AB">
      <w:pPr>
        <w:pBdr>
          <w:top w:val="nil"/>
          <w:left w:val="nil"/>
          <w:bottom w:val="nil"/>
          <w:right w:val="nil"/>
          <w:between w:val="nil"/>
        </w:pBdr>
        <w:spacing w:before="180" w:after="180"/>
      </w:pPr>
      <w:r w:rsidRPr="0021223F">
        <w:t xml:space="preserve">These categories reflect uses successfully implemented in similar decommissioned school facilities across New England. Respondents may propose single‑use or multi‑use concepts. The Town encourages creative, adaptive reuse proposals that preserve community character while ensuring financial sustainability. </w:t>
      </w:r>
      <w:r w:rsidRPr="00DA2781">
        <w:t xml:space="preserve">Memorial School is a decommissioned school building totaling </w:t>
      </w:r>
      <w:r w:rsidRPr="00DA2781">
        <w:rPr>
          <w:bCs/>
        </w:rPr>
        <w:t>approximately 50,000 sq. ft.</w:t>
      </w:r>
      <w:r w:rsidRPr="00DA2781">
        <w:t xml:space="preserve">, built in </w:t>
      </w:r>
      <w:r w:rsidRPr="00DA2781">
        <w:rPr>
          <w:bCs/>
        </w:rPr>
        <w:t>1950 with an addition in 1951</w:t>
      </w:r>
      <w:r w:rsidRPr="00DA2781">
        <w:t>. It is situated centrally within Wilbraham, offering proximity to:</w:t>
      </w:r>
    </w:p>
    <w:p w:rsidR="00AD42AB" w:rsidRPr="0021223F" w:rsidRDefault="00AD42AB" w:rsidP="00AD42AB">
      <w:pPr>
        <w:numPr>
          <w:ilvl w:val="0"/>
          <w:numId w:val="6"/>
        </w:numPr>
        <w:pBdr>
          <w:top w:val="nil"/>
          <w:left w:val="nil"/>
          <w:bottom w:val="nil"/>
          <w:right w:val="nil"/>
          <w:between w:val="nil"/>
        </w:pBdr>
        <w:spacing w:before="180" w:after="180"/>
      </w:pPr>
      <w:r w:rsidRPr="0021223F">
        <w:t xml:space="preserve">Wilbraham town center and municipal buildings </w:t>
      </w:r>
    </w:p>
    <w:p w:rsidR="00AD42AB" w:rsidRPr="0021223F" w:rsidRDefault="00AD42AB" w:rsidP="00AD42AB">
      <w:pPr>
        <w:numPr>
          <w:ilvl w:val="0"/>
          <w:numId w:val="6"/>
        </w:numPr>
        <w:pBdr>
          <w:top w:val="nil"/>
          <w:left w:val="nil"/>
          <w:bottom w:val="nil"/>
          <w:right w:val="nil"/>
          <w:between w:val="nil"/>
        </w:pBdr>
        <w:spacing w:before="180" w:after="180"/>
      </w:pPr>
      <w:r w:rsidRPr="0021223F">
        <w:t>Major roadways and regional routes</w:t>
      </w:r>
    </w:p>
    <w:p w:rsidR="00AD42AB" w:rsidRPr="0021223F" w:rsidRDefault="00AD42AB" w:rsidP="00AD42AB">
      <w:pPr>
        <w:numPr>
          <w:ilvl w:val="0"/>
          <w:numId w:val="6"/>
        </w:numPr>
        <w:pBdr>
          <w:top w:val="nil"/>
          <w:left w:val="nil"/>
          <w:bottom w:val="nil"/>
          <w:right w:val="nil"/>
          <w:between w:val="nil"/>
        </w:pBdr>
        <w:spacing w:before="180" w:after="180"/>
      </w:pPr>
      <w:r w:rsidRPr="0021223F">
        <w:t>Local public schools and residential neighborhoods</w:t>
      </w:r>
    </w:p>
    <w:p w:rsidR="00AD42AB" w:rsidRPr="0021223F" w:rsidRDefault="00AD42AB" w:rsidP="00AD42AB">
      <w:pPr>
        <w:pBdr>
          <w:top w:val="nil"/>
          <w:left w:val="nil"/>
          <w:bottom w:val="nil"/>
          <w:right w:val="nil"/>
          <w:between w:val="nil"/>
        </w:pBdr>
        <w:spacing w:before="180" w:after="180"/>
      </w:pPr>
      <w:r w:rsidRPr="0021223F">
        <w:t>The building has historically served as an elementary school. A recent feasibility study conducted in 2023 assessed the property’s condition, including HVAC, mechanical systems, electrical, plumbing, code compliance, and potential reuse considerations (see Feasibility Study, 2023).</w:t>
      </w:r>
    </w:p>
    <w:p w:rsidR="00AD42AB" w:rsidRPr="0021223F" w:rsidRDefault="00AD42AB" w:rsidP="00AD42AB">
      <w:pPr>
        <w:pBdr>
          <w:top w:val="nil"/>
          <w:left w:val="nil"/>
          <w:bottom w:val="nil"/>
          <w:right w:val="nil"/>
          <w:between w:val="nil"/>
        </w:pBdr>
        <w:spacing w:before="180" w:after="180"/>
      </w:pPr>
      <w:r w:rsidRPr="0021223F">
        <w:t>The Town seeks partners who can utilize the building while addressing the building’s capital needs and code upgrades.</w:t>
      </w:r>
    </w:p>
    <w:p w:rsidR="00AD42AB" w:rsidRPr="0021223F" w:rsidRDefault="00FF53D9" w:rsidP="00AD42AB">
      <w:r>
        <w:pict>
          <v:rect id="_x0000_i1029" style="width:0;height:1.5pt" o:hralign="center" o:hrstd="t" o:hr="t" fillcolor="#a0a0a0" stroked="f"/>
        </w:pict>
      </w:r>
    </w:p>
    <w:p w:rsidR="00AD42AB" w:rsidRPr="0021223F" w:rsidRDefault="00AD42AB" w:rsidP="00AD42AB">
      <w:pPr>
        <w:pStyle w:val="Heading2"/>
        <w:rPr>
          <w:rFonts w:ascii="Times New Roman" w:hAnsi="Times New Roman"/>
        </w:rPr>
      </w:pPr>
      <w:bookmarkStart w:id="9" w:name="bookmark=id.9ib26jq38fhy" w:colFirst="0" w:colLast="0"/>
      <w:bookmarkEnd w:id="9"/>
      <w:r w:rsidRPr="0021223F">
        <w:rPr>
          <w:rFonts w:ascii="Times New Roman" w:hAnsi="Times New Roman"/>
        </w:rPr>
        <w:t>3. Property Description</w:t>
      </w:r>
    </w:p>
    <w:p w:rsidR="00AD42AB" w:rsidRPr="0021223F" w:rsidRDefault="00AD42AB" w:rsidP="00AD42AB">
      <w:pPr>
        <w:pStyle w:val="Heading3"/>
        <w:rPr>
          <w:rFonts w:ascii="Times New Roman" w:hAnsi="Times New Roman" w:cs="Times New Roman"/>
          <w:bCs/>
          <w:color w:val="000000"/>
        </w:rPr>
      </w:pPr>
      <w:bookmarkStart w:id="10" w:name="bookmark=id.e06mqcc6fbl5" w:colFirst="0" w:colLast="0"/>
      <w:bookmarkStart w:id="11" w:name="bookmark=id.39b4m0n0kgfj" w:colFirst="0" w:colLast="0"/>
      <w:bookmarkEnd w:id="10"/>
      <w:bookmarkEnd w:id="11"/>
      <w:r w:rsidRPr="0021223F">
        <w:rPr>
          <w:rFonts w:ascii="Times New Roman" w:hAnsi="Times New Roman" w:cs="Times New Roman"/>
          <w:bCs/>
          <w:color w:val="000000"/>
        </w:rPr>
        <w:t>Details of the property are available in two feasibility studies.</w:t>
      </w:r>
    </w:p>
    <w:p w:rsidR="00E1471D" w:rsidRDefault="00E1471D" w:rsidP="00AD42AB"/>
    <w:p w:rsidR="00E1471D" w:rsidRDefault="00AD42AB" w:rsidP="00AD42AB">
      <w:r w:rsidRPr="0021223F">
        <w:t>The first study was done by EBI</w:t>
      </w:r>
      <w:r w:rsidR="005A7CFB">
        <w:t xml:space="preserve"> Consulting in August, 2021</w:t>
      </w:r>
      <w:r w:rsidRPr="0021223F">
        <w:t>.</w:t>
      </w:r>
      <w:r w:rsidR="00E1471D">
        <w:t xml:space="preserve"> “EBI Capital Needs Assessment 2021.”</w:t>
      </w:r>
    </w:p>
    <w:p w:rsidR="00AD42AB" w:rsidRPr="0021223F" w:rsidRDefault="00E1471D" w:rsidP="00AD42AB">
      <w:r>
        <w:t>It is</w:t>
      </w:r>
      <w:r w:rsidR="00AD42AB" w:rsidRPr="0021223F">
        <w:t xml:space="preserve"> a study of </w:t>
      </w:r>
      <w:r>
        <w:t xml:space="preserve">the Capital Needs of </w:t>
      </w:r>
      <w:r w:rsidR="00AD42AB" w:rsidRPr="0021223F">
        <w:t xml:space="preserve">all Town buildings, including Memorial. </w:t>
      </w:r>
    </w:p>
    <w:p w:rsidR="00E1471D" w:rsidRDefault="00E1471D" w:rsidP="00AD42AB"/>
    <w:p w:rsidR="00E1471D" w:rsidRDefault="00AD42AB" w:rsidP="00E1471D">
      <w:r w:rsidRPr="0021223F">
        <w:t xml:space="preserve">The second study was </w:t>
      </w:r>
      <w:r w:rsidR="00E1471D">
        <w:t>done by CHA Consulting in August, 2023. “Memorial Community</w:t>
      </w:r>
    </w:p>
    <w:p w:rsidR="00AD42AB" w:rsidRDefault="00E1471D" w:rsidP="00E1471D">
      <w:r>
        <w:t>Center Feasibility Study and Outdoor Recreation Master Plan Report.” This study provides analysis of the building, and options for developing it as a Community Center.</w:t>
      </w:r>
    </w:p>
    <w:p w:rsidR="00E1471D" w:rsidRDefault="00E1471D" w:rsidP="00E1471D"/>
    <w:p w:rsidR="00E1471D" w:rsidRDefault="00E1471D" w:rsidP="00E1471D">
      <w:r>
        <w:t>A link to Building Utilization Committee’s Webpage on the Town’s website will bring you to the links to the two studies. Applicants are strongly encouraged to visit this webpage and download the studies.</w:t>
      </w:r>
    </w:p>
    <w:p w:rsidR="00E1471D" w:rsidRDefault="00E1471D" w:rsidP="00E1471D"/>
    <w:p w:rsidR="00E1471D" w:rsidRPr="00E1471D" w:rsidRDefault="00E1471D" w:rsidP="00E1471D">
      <w:pPr>
        <w:rPr>
          <w:b/>
          <w:sz w:val="28"/>
          <w:szCs w:val="28"/>
        </w:rPr>
      </w:pPr>
      <w:r w:rsidRPr="00E1471D">
        <w:rPr>
          <w:b/>
          <w:sz w:val="28"/>
          <w:szCs w:val="28"/>
        </w:rPr>
        <w:t xml:space="preserve">The link:  </w:t>
      </w:r>
      <w:hyperlink r:id="rId11" w:history="1">
        <w:r w:rsidRPr="00E1471D">
          <w:rPr>
            <w:rStyle w:val="Hyperlink"/>
            <w:b/>
            <w:sz w:val="28"/>
            <w:szCs w:val="28"/>
          </w:rPr>
          <w:t>https://www.wilbraham-ma.gov/1037/Building-Utilization-Committee</w:t>
        </w:r>
      </w:hyperlink>
      <w:r w:rsidRPr="00E1471D">
        <w:rPr>
          <w:b/>
          <w:sz w:val="28"/>
          <w:szCs w:val="28"/>
        </w:rPr>
        <w:t xml:space="preserve"> </w:t>
      </w:r>
    </w:p>
    <w:p w:rsidR="00AD42AB" w:rsidRPr="0021223F" w:rsidRDefault="00AD42AB" w:rsidP="00AD42AB"/>
    <w:p w:rsidR="00AD42AB" w:rsidRPr="0021223F" w:rsidRDefault="00AD42AB" w:rsidP="00AD42AB">
      <w:pPr>
        <w:pStyle w:val="Heading3"/>
        <w:rPr>
          <w:rFonts w:ascii="Times New Roman" w:hAnsi="Times New Roman" w:cs="Times New Roman"/>
          <w:color w:val="000000"/>
        </w:rPr>
      </w:pPr>
      <w:r w:rsidRPr="0021223F">
        <w:rPr>
          <w:rFonts w:ascii="Times New Roman" w:hAnsi="Times New Roman" w:cs="Times New Roman"/>
          <w:b/>
          <w:bCs/>
          <w:color w:val="000000"/>
        </w:rPr>
        <w:t>Building Overview</w:t>
      </w:r>
    </w:p>
    <w:p w:rsidR="00AD42AB" w:rsidRPr="0021223F" w:rsidRDefault="00AD42AB" w:rsidP="00AD42AB">
      <w:pPr>
        <w:pBdr>
          <w:top w:val="nil"/>
          <w:left w:val="nil"/>
          <w:bottom w:val="nil"/>
          <w:right w:val="nil"/>
          <w:between w:val="nil"/>
        </w:pBdr>
        <w:spacing w:before="180" w:after="180"/>
      </w:pPr>
      <w:r w:rsidRPr="0021223F">
        <w:t xml:space="preserve">Memorial School consists of classroom wings, administrative offices, a gymnasium, cafeteria, kitchen, and specialty spaces. Key characteristics include: </w:t>
      </w:r>
    </w:p>
    <w:p w:rsidR="00AD42AB" w:rsidRDefault="00AD42AB" w:rsidP="00AD42AB">
      <w:pPr>
        <w:pBdr>
          <w:top w:val="nil"/>
          <w:left w:val="nil"/>
          <w:bottom w:val="nil"/>
          <w:right w:val="nil"/>
          <w:between w:val="nil"/>
        </w:pBdr>
        <w:spacing w:before="180" w:after="180"/>
      </w:pPr>
      <w:r w:rsidRPr="0021223F">
        <w:rPr>
          <w:b/>
          <w:bCs/>
        </w:rPr>
        <w:t>Construction Years:</w:t>
      </w:r>
      <w:r w:rsidRPr="0021223F">
        <w:t xml:space="preserve"> 1950 (original) and 1951 (addition) </w:t>
      </w:r>
    </w:p>
    <w:p w:rsidR="00DA2781" w:rsidRPr="0021223F" w:rsidRDefault="00DA2781" w:rsidP="00AD42AB">
      <w:pPr>
        <w:pBdr>
          <w:top w:val="nil"/>
          <w:left w:val="nil"/>
          <w:bottom w:val="nil"/>
          <w:right w:val="nil"/>
          <w:between w:val="nil"/>
        </w:pBdr>
        <w:spacing w:before="180" w:after="180"/>
      </w:pPr>
    </w:p>
    <w:p w:rsidR="00AD42AB" w:rsidRPr="0021223F" w:rsidRDefault="00AD42AB" w:rsidP="00AD42AB">
      <w:pPr>
        <w:pBdr>
          <w:top w:val="nil"/>
          <w:left w:val="nil"/>
          <w:bottom w:val="nil"/>
          <w:right w:val="nil"/>
          <w:between w:val="nil"/>
        </w:pBdr>
        <w:spacing w:before="180" w:after="180"/>
      </w:pPr>
      <w:r w:rsidRPr="0021223F">
        <w:rPr>
          <w:b/>
          <w:bCs/>
        </w:rPr>
        <w:t>Type:</w:t>
      </w:r>
      <w:r w:rsidRPr="0021223F">
        <w:t xml:space="preserve"> Former K‑5 school facility </w:t>
      </w:r>
    </w:p>
    <w:p w:rsidR="00AD42AB" w:rsidRPr="0021223F" w:rsidRDefault="00AD42AB" w:rsidP="00AD42AB">
      <w:pPr>
        <w:pBdr>
          <w:top w:val="nil"/>
          <w:left w:val="nil"/>
          <w:bottom w:val="nil"/>
          <w:right w:val="nil"/>
          <w:between w:val="nil"/>
        </w:pBdr>
        <w:spacing w:before="180" w:after="180"/>
      </w:pPr>
      <w:r w:rsidRPr="0021223F">
        <w:rPr>
          <w:b/>
          <w:bCs/>
        </w:rPr>
        <w:t>Structure:</w:t>
      </w:r>
      <w:r w:rsidRPr="0021223F">
        <w:t xml:space="preserve"> Primarily masonry construction with steam heating distribution </w:t>
      </w:r>
    </w:p>
    <w:p w:rsidR="00AD42AB" w:rsidRPr="0021223F" w:rsidRDefault="00AD42AB" w:rsidP="00AD42AB">
      <w:pPr>
        <w:pBdr>
          <w:top w:val="nil"/>
          <w:left w:val="nil"/>
          <w:bottom w:val="nil"/>
          <w:right w:val="nil"/>
          <w:between w:val="nil"/>
        </w:pBdr>
        <w:spacing w:before="180" w:after="180"/>
      </w:pPr>
      <w:r w:rsidRPr="0021223F">
        <w:rPr>
          <w:b/>
          <w:bCs/>
        </w:rPr>
        <w:t>Site:</w:t>
      </w:r>
      <w:r w:rsidRPr="0021223F">
        <w:t xml:space="preserve"> Adjacent parking, underground oil storage, playground areas</w:t>
      </w:r>
    </w:p>
    <w:p w:rsidR="00AD42AB" w:rsidRPr="0021223F" w:rsidRDefault="00AD42AB" w:rsidP="00AD42AB">
      <w:pPr>
        <w:pStyle w:val="Heading3"/>
        <w:rPr>
          <w:rFonts w:ascii="Times New Roman" w:hAnsi="Times New Roman" w:cs="Times New Roman"/>
          <w:b/>
          <w:bCs/>
          <w:color w:val="000000"/>
        </w:rPr>
      </w:pPr>
      <w:bookmarkStart w:id="12" w:name="bookmark=id.sm48nk4gtdcp" w:colFirst="0" w:colLast="0"/>
      <w:bookmarkEnd w:id="12"/>
    </w:p>
    <w:p w:rsidR="00AD42AB" w:rsidRPr="0021223F" w:rsidRDefault="00AD42AB" w:rsidP="00AD42AB">
      <w:pPr>
        <w:pStyle w:val="Heading3"/>
        <w:rPr>
          <w:rFonts w:ascii="Times New Roman" w:hAnsi="Times New Roman" w:cs="Times New Roman"/>
          <w:color w:val="000000"/>
        </w:rPr>
      </w:pPr>
      <w:r w:rsidRPr="0021223F">
        <w:rPr>
          <w:rFonts w:ascii="Times New Roman" w:hAnsi="Times New Roman" w:cs="Times New Roman"/>
          <w:b/>
          <w:bCs/>
          <w:color w:val="000000"/>
        </w:rPr>
        <w:t>HVAC Summary</w:t>
      </w:r>
    </w:p>
    <w:p w:rsidR="00AD42AB" w:rsidRPr="0021223F" w:rsidRDefault="00AD42AB" w:rsidP="00AD42AB">
      <w:pPr>
        <w:pBdr>
          <w:top w:val="nil"/>
          <w:left w:val="nil"/>
          <w:bottom w:val="nil"/>
          <w:right w:val="nil"/>
          <w:between w:val="nil"/>
        </w:pBdr>
        <w:spacing w:before="180" w:after="180"/>
      </w:pPr>
      <w:r w:rsidRPr="0021223F">
        <w:t>(</w:t>
      </w:r>
      <w:r w:rsidR="00E1471D">
        <w:t xml:space="preserve">CHA </w:t>
      </w:r>
      <w:r w:rsidRPr="0021223F">
        <w:t xml:space="preserve">Feasibility Study, 2023) </w:t>
      </w:r>
    </w:p>
    <w:p w:rsidR="00AD42AB" w:rsidRPr="0021223F" w:rsidRDefault="00AD42AB" w:rsidP="00AD42AB">
      <w:pPr>
        <w:numPr>
          <w:ilvl w:val="0"/>
          <w:numId w:val="4"/>
        </w:numPr>
        <w:pBdr>
          <w:top w:val="nil"/>
          <w:left w:val="nil"/>
          <w:bottom w:val="nil"/>
          <w:right w:val="nil"/>
          <w:between w:val="nil"/>
        </w:pBdr>
        <w:spacing w:before="180" w:after="180"/>
      </w:pPr>
      <w:r w:rsidRPr="0021223F">
        <w:t xml:space="preserve">Heating provided by </w:t>
      </w:r>
      <w:r w:rsidRPr="00284A08">
        <w:rPr>
          <w:bCs/>
        </w:rPr>
        <w:t>low‑pressure steam system</w:t>
      </w:r>
      <w:r w:rsidRPr="0021223F">
        <w:t xml:space="preserve"> </w:t>
      </w:r>
    </w:p>
    <w:p w:rsidR="00AD42AB" w:rsidRPr="0021223F" w:rsidRDefault="00077724" w:rsidP="00AD42AB">
      <w:pPr>
        <w:numPr>
          <w:ilvl w:val="0"/>
          <w:numId w:val="4"/>
        </w:numPr>
        <w:pBdr>
          <w:top w:val="nil"/>
          <w:left w:val="nil"/>
          <w:bottom w:val="nil"/>
          <w:right w:val="nil"/>
          <w:between w:val="nil"/>
        </w:pBdr>
        <w:spacing w:before="180" w:after="180"/>
      </w:pPr>
      <w:r>
        <w:t xml:space="preserve"> One boiler</w:t>
      </w:r>
      <w:r w:rsidR="00AD42AB" w:rsidRPr="0021223F">
        <w:t xml:space="preserve">: </w:t>
      </w:r>
      <w:r w:rsidR="00AD42AB" w:rsidRPr="00284A08">
        <w:rPr>
          <w:bCs/>
        </w:rPr>
        <w:t>Burnham V11-15 (2003)</w:t>
      </w:r>
      <w:r w:rsidR="00AD42AB" w:rsidRPr="0021223F">
        <w:t xml:space="preserve"> </w:t>
      </w:r>
    </w:p>
    <w:p w:rsidR="00AD42AB" w:rsidRPr="0021223F" w:rsidRDefault="00AD42AB" w:rsidP="00AD42AB">
      <w:pPr>
        <w:numPr>
          <w:ilvl w:val="0"/>
          <w:numId w:val="4"/>
        </w:numPr>
        <w:pBdr>
          <w:top w:val="nil"/>
          <w:left w:val="nil"/>
          <w:bottom w:val="nil"/>
          <w:right w:val="nil"/>
          <w:between w:val="nil"/>
        </w:pBdr>
        <w:spacing w:before="180" w:after="180"/>
      </w:pPr>
      <w:r w:rsidRPr="0021223F">
        <w:t xml:space="preserve">Classroom unit ventilators retrofitted with DDC controls in 2006 </w:t>
      </w:r>
    </w:p>
    <w:p w:rsidR="00AD42AB" w:rsidRPr="0021223F" w:rsidRDefault="00AD42AB" w:rsidP="00AD42AB">
      <w:pPr>
        <w:numPr>
          <w:ilvl w:val="0"/>
          <w:numId w:val="4"/>
        </w:numPr>
        <w:pBdr>
          <w:top w:val="nil"/>
          <w:left w:val="nil"/>
          <w:bottom w:val="nil"/>
          <w:right w:val="nil"/>
          <w:between w:val="nil"/>
        </w:pBdr>
        <w:spacing w:before="180" w:after="180"/>
      </w:pPr>
      <w:r w:rsidRPr="0021223F">
        <w:t xml:space="preserve"> Steam piping located in tunnels; recent leak repairs reported </w:t>
      </w:r>
    </w:p>
    <w:p w:rsidR="00AD42AB" w:rsidRPr="0021223F" w:rsidRDefault="00AD42AB" w:rsidP="00AD42AB">
      <w:pPr>
        <w:numPr>
          <w:ilvl w:val="0"/>
          <w:numId w:val="4"/>
        </w:numPr>
        <w:pBdr>
          <w:top w:val="nil"/>
          <w:left w:val="nil"/>
          <w:bottom w:val="nil"/>
          <w:right w:val="nil"/>
          <w:between w:val="nil"/>
        </w:pBdr>
        <w:spacing w:before="180" w:after="180"/>
      </w:pPr>
      <w:r w:rsidRPr="0021223F">
        <w:t xml:space="preserve">Gymnasium served by penthouse-mounted air handlers and perimeter convectors </w:t>
      </w:r>
    </w:p>
    <w:p w:rsidR="00AD42AB" w:rsidRPr="0021223F" w:rsidRDefault="00AD42AB" w:rsidP="00AD42AB">
      <w:pPr>
        <w:numPr>
          <w:ilvl w:val="0"/>
          <w:numId w:val="4"/>
        </w:numPr>
        <w:pBdr>
          <w:top w:val="nil"/>
          <w:left w:val="nil"/>
          <w:bottom w:val="nil"/>
          <w:right w:val="nil"/>
          <w:between w:val="nil"/>
        </w:pBdr>
        <w:spacing w:before="180" w:after="180"/>
      </w:pPr>
      <w:r w:rsidRPr="0021223F">
        <w:t>Several interior rooms lack mechanical ventilation</w:t>
      </w:r>
    </w:p>
    <w:p w:rsidR="00AD42AB" w:rsidRPr="0021223F" w:rsidRDefault="00AD42AB" w:rsidP="00AD42AB">
      <w:pPr>
        <w:pBdr>
          <w:top w:val="nil"/>
          <w:left w:val="nil"/>
          <w:bottom w:val="nil"/>
          <w:right w:val="nil"/>
          <w:between w:val="nil"/>
        </w:pBdr>
        <w:spacing w:before="180" w:after="180"/>
      </w:pPr>
      <w:r w:rsidRPr="0021223F">
        <w:rPr>
          <w:b/>
          <w:bCs/>
        </w:rPr>
        <w:t>Key HVAC Findings:</w:t>
      </w:r>
      <w:r w:rsidRPr="0021223F">
        <w:t xml:space="preserve"> </w:t>
      </w:r>
    </w:p>
    <w:p w:rsidR="00AD42AB" w:rsidRPr="0021223F" w:rsidRDefault="00AD42AB" w:rsidP="00AD42AB">
      <w:pPr>
        <w:numPr>
          <w:ilvl w:val="0"/>
          <w:numId w:val="5"/>
        </w:numPr>
        <w:pBdr>
          <w:top w:val="nil"/>
          <w:left w:val="nil"/>
          <w:bottom w:val="nil"/>
          <w:right w:val="nil"/>
          <w:between w:val="nil"/>
        </w:pBdr>
        <w:spacing w:before="180" w:after="180"/>
      </w:pPr>
      <w:r w:rsidRPr="0021223F">
        <w:t xml:space="preserve">Heating system is original and requires </w:t>
      </w:r>
      <w:r w:rsidRPr="00284A08">
        <w:rPr>
          <w:bCs/>
        </w:rPr>
        <w:t>complete replacement</w:t>
      </w:r>
      <w:r w:rsidRPr="0021223F">
        <w:t xml:space="preserve"> (estimated $950,000) </w:t>
      </w:r>
    </w:p>
    <w:p w:rsidR="00AD42AB" w:rsidRPr="0021223F" w:rsidRDefault="00AD42AB" w:rsidP="00AD42AB">
      <w:pPr>
        <w:numPr>
          <w:ilvl w:val="0"/>
          <w:numId w:val="5"/>
        </w:numPr>
        <w:pBdr>
          <w:top w:val="nil"/>
          <w:left w:val="nil"/>
          <w:bottom w:val="nil"/>
          <w:right w:val="nil"/>
          <w:between w:val="nil"/>
        </w:pBdr>
        <w:spacing w:before="180" w:after="180"/>
      </w:pPr>
      <w:r w:rsidRPr="0021223F">
        <w:t>Missing fire suppression in kitchen hood; fan and ductwork not code compliant</w:t>
      </w:r>
    </w:p>
    <w:p w:rsidR="00AD42AB" w:rsidRPr="0021223F" w:rsidRDefault="00AD42AB" w:rsidP="00AD42AB">
      <w:pPr>
        <w:pStyle w:val="Heading3"/>
        <w:rPr>
          <w:rFonts w:ascii="Times New Roman" w:hAnsi="Times New Roman" w:cs="Times New Roman"/>
          <w:color w:val="000000"/>
        </w:rPr>
      </w:pPr>
      <w:bookmarkStart w:id="13" w:name="bookmark=id.peyzb748itcb" w:colFirst="0" w:colLast="0"/>
      <w:bookmarkEnd w:id="13"/>
      <w:r w:rsidRPr="0021223F">
        <w:rPr>
          <w:rFonts w:ascii="Times New Roman" w:hAnsi="Times New Roman" w:cs="Times New Roman"/>
          <w:b/>
          <w:bCs/>
          <w:color w:val="000000"/>
        </w:rPr>
        <w:t>Plumbing Summary</w:t>
      </w:r>
    </w:p>
    <w:p w:rsidR="00AD42AB" w:rsidRPr="0021223F" w:rsidRDefault="00AD42AB" w:rsidP="00AD42AB">
      <w:pPr>
        <w:numPr>
          <w:ilvl w:val="0"/>
          <w:numId w:val="8"/>
        </w:numPr>
        <w:pBdr>
          <w:top w:val="nil"/>
          <w:left w:val="nil"/>
          <w:bottom w:val="nil"/>
          <w:right w:val="nil"/>
          <w:between w:val="nil"/>
        </w:pBdr>
        <w:spacing w:before="36" w:after="36"/>
      </w:pPr>
      <w:r w:rsidRPr="0021223F">
        <w:t>City water, private sewer</w:t>
      </w:r>
    </w:p>
    <w:p w:rsidR="00AD42AB" w:rsidRPr="00284A08" w:rsidRDefault="00AD42AB" w:rsidP="00AD42AB">
      <w:pPr>
        <w:numPr>
          <w:ilvl w:val="0"/>
          <w:numId w:val="8"/>
        </w:numPr>
        <w:pBdr>
          <w:top w:val="nil"/>
          <w:left w:val="nil"/>
          <w:bottom w:val="nil"/>
          <w:right w:val="nil"/>
          <w:between w:val="nil"/>
        </w:pBdr>
        <w:spacing w:before="36" w:after="36"/>
      </w:pPr>
      <w:r w:rsidRPr="0021223F">
        <w:t xml:space="preserve">Domestic hot water provided by a </w:t>
      </w:r>
      <w:r w:rsidRPr="00284A08">
        <w:rPr>
          <w:bCs/>
        </w:rPr>
        <w:t>newer Utica boiler + Superstor indirect tank</w:t>
      </w:r>
    </w:p>
    <w:p w:rsidR="00AD42AB" w:rsidRPr="0021223F" w:rsidRDefault="00AD42AB" w:rsidP="00AD42AB">
      <w:pPr>
        <w:numPr>
          <w:ilvl w:val="0"/>
          <w:numId w:val="8"/>
        </w:numPr>
        <w:pBdr>
          <w:top w:val="nil"/>
          <w:left w:val="nil"/>
          <w:bottom w:val="nil"/>
          <w:right w:val="nil"/>
          <w:between w:val="nil"/>
        </w:pBdr>
        <w:spacing w:before="36" w:after="36"/>
      </w:pPr>
      <w:r w:rsidRPr="0021223F">
        <w:t>Toilet rooms upgraded for accessibility</w:t>
      </w:r>
    </w:p>
    <w:p w:rsidR="00AD42AB" w:rsidRPr="00284A08" w:rsidRDefault="00AD42AB" w:rsidP="00AD42AB">
      <w:pPr>
        <w:numPr>
          <w:ilvl w:val="0"/>
          <w:numId w:val="8"/>
        </w:numPr>
        <w:pBdr>
          <w:top w:val="nil"/>
          <w:left w:val="nil"/>
          <w:bottom w:val="nil"/>
          <w:right w:val="nil"/>
          <w:between w:val="nil"/>
        </w:pBdr>
        <w:spacing w:before="36" w:after="36"/>
      </w:pPr>
      <w:r w:rsidRPr="0021223F">
        <w:t xml:space="preserve">Water pressure is </w:t>
      </w:r>
      <w:r w:rsidRPr="00284A08">
        <w:rPr>
          <w:bCs/>
        </w:rPr>
        <w:t>insufficient for modern low‑flow fixtures</w:t>
      </w:r>
    </w:p>
    <w:p w:rsidR="00AD42AB" w:rsidRPr="0021223F" w:rsidRDefault="00AD42AB" w:rsidP="00AD42AB">
      <w:pPr>
        <w:numPr>
          <w:ilvl w:val="0"/>
          <w:numId w:val="8"/>
        </w:numPr>
        <w:pBdr>
          <w:top w:val="nil"/>
          <w:left w:val="nil"/>
          <w:bottom w:val="nil"/>
          <w:right w:val="nil"/>
          <w:between w:val="nil"/>
        </w:pBdr>
        <w:spacing w:before="36" w:after="36"/>
      </w:pPr>
      <w:r w:rsidRPr="0021223F">
        <w:t>Basement sump pump cover rusted; drainage not fully code compliant</w:t>
      </w:r>
    </w:p>
    <w:p w:rsidR="00AD42AB" w:rsidRPr="0021223F" w:rsidRDefault="00AD42AB" w:rsidP="00AD42AB">
      <w:pPr>
        <w:pStyle w:val="Heading3"/>
        <w:rPr>
          <w:rFonts w:ascii="Times New Roman" w:hAnsi="Times New Roman" w:cs="Times New Roman"/>
          <w:color w:val="000000"/>
        </w:rPr>
      </w:pPr>
      <w:bookmarkStart w:id="14" w:name="bookmark=id.y5wccln2o04p" w:colFirst="0" w:colLast="0"/>
      <w:bookmarkEnd w:id="14"/>
      <w:r w:rsidRPr="0021223F">
        <w:rPr>
          <w:rFonts w:ascii="Times New Roman" w:hAnsi="Times New Roman" w:cs="Times New Roman"/>
          <w:b/>
          <w:bCs/>
          <w:color w:val="000000"/>
        </w:rPr>
        <w:t>Electrical Summary</w:t>
      </w:r>
    </w:p>
    <w:p w:rsidR="00AD42AB" w:rsidRPr="0021223F" w:rsidRDefault="00AD42AB" w:rsidP="00AD42AB">
      <w:pPr>
        <w:numPr>
          <w:ilvl w:val="0"/>
          <w:numId w:val="9"/>
        </w:numPr>
        <w:pBdr>
          <w:top w:val="nil"/>
          <w:left w:val="nil"/>
          <w:bottom w:val="nil"/>
          <w:right w:val="nil"/>
          <w:between w:val="nil"/>
        </w:pBdr>
        <w:spacing w:before="36" w:after="36"/>
      </w:pPr>
      <w:r w:rsidRPr="0021223F">
        <w:t>Some lighting fixtures original (likely PCB‑containing ballasts)</w:t>
      </w:r>
    </w:p>
    <w:p w:rsidR="00AD42AB" w:rsidRPr="0021223F" w:rsidRDefault="00AD42AB" w:rsidP="00AD42AB">
      <w:pPr>
        <w:numPr>
          <w:ilvl w:val="0"/>
          <w:numId w:val="9"/>
        </w:numPr>
        <w:pBdr>
          <w:top w:val="nil"/>
          <w:left w:val="nil"/>
          <w:bottom w:val="nil"/>
          <w:right w:val="nil"/>
          <w:between w:val="nil"/>
        </w:pBdr>
        <w:spacing w:before="36" w:after="36"/>
      </w:pPr>
      <w:r w:rsidRPr="0021223F">
        <w:t>Mix of updated and original panels; several panels remain outdated and require replacement. Three phase power at site</w:t>
      </w:r>
    </w:p>
    <w:p w:rsidR="00AD42AB" w:rsidRPr="0021223F" w:rsidRDefault="00AD42AB" w:rsidP="00AD42AB">
      <w:pPr>
        <w:numPr>
          <w:ilvl w:val="0"/>
          <w:numId w:val="9"/>
        </w:numPr>
        <w:pBdr>
          <w:top w:val="nil"/>
          <w:left w:val="nil"/>
          <w:bottom w:val="nil"/>
          <w:right w:val="nil"/>
          <w:between w:val="nil"/>
        </w:pBdr>
        <w:spacing w:before="36" w:after="36"/>
      </w:pPr>
      <w:r w:rsidRPr="0021223F">
        <w:t>Missing GFCI protection in several areas</w:t>
      </w:r>
    </w:p>
    <w:p w:rsidR="00AD42AB" w:rsidRPr="0021223F" w:rsidRDefault="00AD42AB" w:rsidP="00AD42AB">
      <w:pPr>
        <w:numPr>
          <w:ilvl w:val="0"/>
          <w:numId w:val="9"/>
        </w:numPr>
        <w:pBdr>
          <w:top w:val="nil"/>
          <w:left w:val="nil"/>
          <w:bottom w:val="nil"/>
          <w:right w:val="nil"/>
          <w:between w:val="nil"/>
        </w:pBdr>
        <w:spacing w:before="36" w:after="36"/>
      </w:pPr>
      <w:r w:rsidRPr="0021223F">
        <w:t>Exterior lighting damaged or nonfunctional</w:t>
      </w:r>
    </w:p>
    <w:p w:rsidR="00AD42AB" w:rsidRPr="0021223F" w:rsidRDefault="00AD42AB" w:rsidP="00AD42AB">
      <w:pPr>
        <w:numPr>
          <w:ilvl w:val="0"/>
          <w:numId w:val="9"/>
        </w:numPr>
        <w:pBdr>
          <w:top w:val="nil"/>
          <w:left w:val="nil"/>
          <w:bottom w:val="nil"/>
          <w:right w:val="nil"/>
          <w:between w:val="nil"/>
        </w:pBdr>
        <w:spacing w:before="36" w:after="36"/>
      </w:pPr>
      <w:r w:rsidRPr="0021223F">
        <w:t>Insufficient surge suppression</w:t>
      </w:r>
    </w:p>
    <w:p w:rsidR="00AD42AB" w:rsidRDefault="00AD42AB" w:rsidP="00AD42AB">
      <w:pPr>
        <w:pBdr>
          <w:top w:val="nil"/>
          <w:left w:val="nil"/>
          <w:bottom w:val="nil"/>
          <w:right w:val="nil"/>
          <w:between w:val="nil"/>
        </w:pBdr>
        <w:spacing w:before="180" w:after="180"/>
      </w:pPr>
      <w:r w:rsidRPr="0021223F">
        <w:rPr>
          <w:b/>
          <w:bCs/>
        </w:rPr>
        <w:t>Estimated Electrical Upgrade Costs:</w:t>
      </w:r>
      <w:r w:rsidRPr="0021223F">
        <w:t xml:space="preserve"> $57,560</w:t>
      </w:r>
    </w:p>
    <w:p w:rsidR="00DA2781" w:rsidRDefault="00DA2781" w:rsidP="00AD42AB">
      <w:pPr>
        <w:pBdr>
          <w:top w:val="nil"/>
          <w:left w:val="nil"/>
          <w:bottom w:val="nil"/>
          <w:right w:val="nil"/>
          <w:between w:val="nil"/>
        </w:pBdr>
        <w:spacing w:before="180" w:after="180"/>
      </w:pPr>
    </w:p>
    <w:p w:rsidR="00DA2781" w:rsidRDefault="00DA2781" w:rsidP="00AD42AB">
      <w:pPr>
        <w:pBdr>
          <w:top w:val="nil"/>
          <w:left w:val="nil"/>
          <w:bottom w:val="nil"/>
          <w:right w:val="nil"/>
          <w:between w:val="nil"/>
        </w:pBdr>
        <w:spacing w:before="180" w:after="180"/>
      </w:pPr>
    </w:p>
    <w:p w:rsidR="00DA2781" w:rsidRDefault="00DA2781" w:rsidP="00AD42AB">
      <w:pPr>
        <w:pBdr>
          <w:top w:val="nil"/>
          <w:left w:val="nil"/>
          <w:bottom w:val="nil"/>
          <w:right w:val="nil"/>
          <w:between w:val="nil"/>
        </w:pBdr>
        <w:spacing w:before="180" w:after="180"/>
      </w:pPr>
    </w:p>
    <w:p w:rsidR="00DA2781" w:rsidRPr="0021223F" w:rsidRDefault="00DA2781" w:rsidP="00AD42AB">
      <w:pPr>
        <w:pBdr>
          <w:top w:val="nil"/>
          <w:left w:val="nil"/>
          <w:bottom w:val="nil"/>
          <w:right w:val="nil"/>
          <w:between w:val="nil"/>
        </w:pBdr>
        <w:spacing w:before="180" w:after="180"/>
      </w:pPr>
    </w:p>
    <w:p w:rsidR="00AD42AB" w:rsidRPr="0021223F" w:rsidRDefault="00FF53D9" w:rsidP="00AD42AB">
      <w:r>
        <w:lastRenderedPageBreak/>
        <w:pict>
          <v:rect id="_x0000_i1030" style="width:0;height:1.5pt" o:hralign="center" o:hrstd="t" o:hr="t" fillcolor="#a0a0a0" stroked="f"/>
        </w:pict>
      </w:r>
    </w:p>
    <w:p w:rsidR="00AD42AB" w:rsidRPr="0021223F" w:rsidRDefault="00AD42AB" w:rsidP="00AD42AB">
      <w:pPr>
        <w:pStyle w:val="Heading2"/>
        <w:rPr>
          <w:rFonts w:ascii="Times New Roman" w:hAnsi="Times New Roman"/>
        </w:rPr>
      </w:pPr>
      <w:bookmarkStart w:id="15" w:name="bookmark=id.xhvqtmwd8t5j" w:colFirst="0" w:colLast="0"/>
      <w:bookmarkEnd w:id="15"/>
      <w:r w:rsidRPr="0021223F">
        <w:rPr>
          <w:rFonts w:ascii="Times New Roman" w:hAnsi="Times New Roman"/>
        </w:rPr>
        <w:t>4. Statement of Capability (Respondent Requirement)</w:t>
      </w:r>
    </w:p>
    <w:p w:rsidR="00AD42AB" w:rsidRPr="0021223F" w:rsidRDefault="00AD42AB" w:rsidP="00AD42AB">
      <w:pPr>
        <w:pBdr>
          <w:top w:val="nil"/>
          <w:left w:val="nil"/>
          <w:bottom w:val="nil"/>
          <w:right w:val="nil"/>
          <w:between w:val="nil"/>
        </w:pBdr>
        <w:spacing w:before="180" w:after="180"/>
      </w:pPr>
      <w:r w:rsidRPr="0021223F">
        <w:t xml:space="preserve">Respondents must submit a narrative (maximum 5 pages) describing how their proposed use aligns with Town goals, including:  </w:t>
      </w:r>
    </w:p>
    <w:p w:rsidR="00AD42AB" w:rsidRPr="0021223F" w:rsidRDefault="00AD42AB" w:rsidP="00AD42AB">
      <w:pPr>
        <w:numPr>
          <w:ilvl w:val="0"/>
          <w:numId w:val="3"/>
        </w:numPr>
        <w:pBdr>
          <w:top w:val="nil"/>
          <w:left w:val="nil"/>
          <w:bottom w:val="nil"/>
          <w:right w:val="nil"/>
          <w:between w:val="nil"/>
        </w:pBdr>
        <w:spacing w:before="180" w:after="180"/>
      </w:pPr>
      <w:r w:rsidRPr="0021223F">
        <w:t xml:space="preserve">Educational, housing, or institutional mission alignment </w:t>
      </w:r>
    </w:p>
    <w:p w:rsidR="00AD42AB" w:rsidRPr="0021223F" w:rsidRDefault="00AD42AB" w:rsidP="00AD42AB">
      <w:pPr>
        <w:numPr>
          <w:ilvl w:val="0"/>
          <w:numId w:val="3"/>
        </w:numPr>
        <w:pBdr>
          <w:top w:val="nil"/>
          <w:left w:val="nil"/>
          <w:bottom w:val="nil"/>
          <w:right w:val="nil"/>
          <w:between w:val="nil"/>
        </w:pBdr>
        <w:spacing w:before="180" w:after="180"/>
      </w:pPr>
      <w:r w:rsidRPr="0021223F">
        <w:t xml:space="preserve"> Compatibility with the existing building configuration </w:t>
      </w:r>
    </w:p>
    <w:p w:rsidR="00AD42AB" w:rsidRPr="0021223F" w:rsidRDefault="00AD42AB" w:rsidP="00AD42AB">
      <w:pPr>
        <w:numPr>
          <w:ilvl w:val="0"/>
          <w:numId w:val="3"/>
        </w:numPr>
        <w:pBdr>
          <w:top w:val="nil"/>
          <w:left w:val="nil"/>
          <w:bottom w:val="nil"/>
          <w:right w:val="nil"/>
          <w:between w:val="nil"/>
        </w:pBdr>
        <w:spacing w:before="180" w:after="180"/>
      </w:pPr>
      <w:r w:rsidRPr="0021223F">
        <w:t xml:space="preserve"> Renovation or buildout concept </w:t>
      </w:r>
    </w:p>
    <w:p w:rsidR="00AD42AB" w:rsidRPr="0021223F" w:rsidRDefault="00AD42AB" w:rsidP="00AD42AB">
      <w:pPr>
        <w:numPr>
          <w:ilvl w:val="0"/>
          <w:numId w:val="3"/>
        </w:numPr>
        <w:pBdr>
          <w:top w:val="nil"/>
          <w:left w:val="nil"/>
          <w:bottom w:val="nil"/>
          <w:right w:val="nil"/>
          <w:between w:val="nil"/>
        </w:pBdr>
        <w:spacing w:before="180" w:after="180"/>
      </w:pPr>
      <w:r w:rsidRPr="0021223F">
        <w:t xml:space="preserve">Estimated timelines </w:t>
      </w:r>
    </w:p>
    <w:p w:rsidR="00AD42AB" w:rsidRPr="0021223F" w:rsidRDefault="00AD42AB" w:rsidP="00AD42AB">
      <w:pPr>
        <w:numPr>
          <w:ilvl w:val="0"/>
          <w:numId w:val="3"/>
        </w:numPr>
        <w:pBdr>
          <w:top w:val="nil"/>
          <w:left w:val="nil"/>
          <w:bottom w:val="nil"/>
          <w:right w:val="nil"/>
          <w:between w:val="nil"/>
        </w:pBdr>
        <w:spacing w:before="180" w:after="180"/>
      </w:pPr>
      <w:r w:rsidRPr="0021223F">
        <w:t>Organizational capacity to lease or purchase the building</w:t>
      </w:r>
    </w:p>
    <w:p w:rsidR="00AD42AB" w:rsidRPr="0021223F" w:rsidRDefault="00FF53D9" w:rsidP="00AD42AB">
      <w:r>
        <w:pict>
          <v:rect id="_x0000_i1031" style="width:0;height:1.5pt" o:hralign="center" o:hrstd="t" o:hr="t" fillcolor="#a0a0a0" stroked="f"/>
        </w:pict>
      </w:r>
    </w:p>
    <w:p w:rsidR="00AD42AB" w:rsidRPr="0021223F" w:rsidRDefault="00AD42AB" w:rsidP="00AD42AB">
      <w:pPr>
        <w:pStyle w:val="Heading2"/>
        <w:rPr>
          <w:rFonts w:ascii="Times New Roman" w:hAnsi="Times New Roman"/>
        </w:rPr>
      </w:pPr>
      <w:bookmarkStart w:id="16" w:name="bookmark=id.ul2b3egbmrrx" w:colFirst="0" w:colLast="0"/>
      <w:bookmarkEnd w:id="16"/>
      <w:r w:rsidRPr="0021223F">
        <w:rPr>
          <w:rFonts w:ascii="Times New Roman" w:hAnsi="Times New Roman"/>
        </w:rPr>
        <w:t>5. Cost Analysis (Respondent Requirement)</w:t>
      </w:r>
    </w:p>
    <w:p w:rsidR="00AD42AB" w:rsidRPr="0021223F" w:rsidRDefault="00AD42AB" w:rsidP="00AD42AB">
      <w:pPr>
        <w:pBdr>
          <w:top w:val="nil"/>
          <w:left w:val="nil"/>
          <w:bottom w:val="nil"/>
          <w:right w:val="nil"/>
          <w:between w:val="nil"/>
        </w:pBdr>
        <w:spacing w:before="180" w:after="180"/>
      </w:pPr>
      <w:r w:rsidRPr="0021223F">
        <w:t xml:space="preserve">Respondents should provide: </w:t>
      </w:r>
    </w:p>
    <w:p w:rsidR="00AD42AB" w:rsidRPr="0021223F" w:rsidRDefault="00AD42AB" w:rsidP="00AD42AB">
      <w:pPr>
        <w:numPr>
          <w:ilvl w:val="0"/>
          <w:numId w:val="2"/>
        </w:numPr>
        <w:pBdr>
          <w:top w:val="nil"/>
          <w:left w:val="nil"/>
          <w:bottom w:val="nil"/>
          <w:right w:val="nil"/>
          <w:between w:val="nil"/>
        </w:pBdr>
        <w:spacing w:before="180" w:after="180"/>
      </w:pPr>
      <w:r w:rsidRPr="0021223F">
        <w:t xml:space="preserve">Estimated </w:t>
      </w:r>
      <w:r w:rsidRPr="00DA2781">
        <w:rPr>
          <w:bCs/>
        </w:rPr>
        <w:t>purchase price</w:t>
      </w:r>
      <w:r w:rsidRPr="00DA2781">
        <w:t xml:space="preserve"> or </w:t>
      </w:r>
      <w:r w:rsidRPr="00DA2781">
        <w:rPr>
          <w:bCs/>
        </w:rPr>
        <w:t>lease rate</w:t>
      </w:r>
      <w:r w:rsidRPr="0021223F">
        <w:t xml:space="preserve"> </w:t>
      </w:r>
    </w:p>
    <w:p w:rsidR="00AD42AB" w:rsidRPr="0021223F" w:rsidRDefault="00AD42AB" w:rsidP="00AD42AB">
      <w:pPr>
        <w:numPr>
          <w:ilvl w:val="0"/>
          <w:numId w:val="2"/>
        </w:numPr>
        <w:pBdr>
          <w:top w:val="nil"/>
          <w:left w:val="nil"/>
          <w:bottom w:val="nil"/>
          <w:right w:val="nil"/>
          <w:between w:val="nil"/>
        </w:pBdr>
        <w:spacing w:before="180" w:after="180"/>
      </w:pPr>
      <w:r w:rsidRPr="0021223F">
        <w:t xml:space="preserve">Proposed </w:t>
      </w:r>
      <w:r w:rsidRPr="00DA2781">
        <w:rPr>
          <w:bCs/>
        </w:rPr>
        <w:t>tenant improvements</w:t>
      </w:r>
      <w:r w:rsidRPr="0021223F">
        <w:t xml:space="preserve"> or upgrades </w:t>
      </w:r>
    </w:p>
    <w:p w:rsidR="00AD42AB" w:rsidRPr="0021223F" w:rsidRDefault="00AD42AB" w:rsidP="00AD42AB">
      <w:pPr>
        <w:numPr>
          <w:ilvl w:val="0"/>
          <w:numId w:val="2"/>
        </w:numPr>
        <w:pBdr>
          <w:top w:val="nil"/>
          <w:left w:val="nil"/>
          <w:bottom w:val="nil"/>
          <w:right w:val="nil"/>
          <w:between w:val="nil"/>
        </w:pBdr>
        <w:spacing w:before="180" w:after="180"/>
      </w:pPr>
      <w:r w:rsidRPr="0021223F">
        <w:t xml:space="preserve">Identification of which building systems must be replaced or improved for intended use </w:t>
      </w:r>
    </w:p>
    <w:p w:rsidR="00AD42AB" w:rsidRPr="0021223F" w:rsidRDefault="00AD42AB" w:rsidP="00AD42AB">
      <w:pPr>
        <w:numPr>
          <w:ilvl w:val="0"/>
          <w:numId w:val="2"/>
        </w:numPr>
        <w:pBdr>
          <w:top w:val="nil"/>
          <w:left w:val="nil"/>
          <w:bottom w:val="nil"/>
          <w:right w:val="nil"/>
          <w:between w:val="nil"/>
        </w:pBdr>
        <w:spacing w:before="180" w:after="180"/>
      </w:pPr>
      <w:r w:rsidRPr="0021223F">
        <w:t xml:space="preserve"> Funding approach (capital plan, grants, operating funds, etc.)</w:t>
      </w:r>
    </w:p>
    <w:p w:rsidR="00AD42AB" w:rsidRPr="0021223F" w:rsidRDefault="00FF53D9" w:rsidP="00AD42AB">
      <w:r>
        <w:pict>
          <v:rect id="_x0000_i1032" style="width:0;height:1.5pt" o:hralign="center" o:hrstd="t" o:hr="t" fillcolor="#a0a0a0" stroked="f"/>
        </w:pict>
      </w:r>
    </w:p>
    <w:p w:rsidR="00AD42AB" w:rsidRPr="0021223F" w:rsidRDefault="00AD42AB" w:rsidP="00AD42AB">
      <w:pPr>
        <w:pStyle w:val="Heading2"/>
        <w:rPr>
          <w:rFonts w:ascii="Times New Roman" w:hAnsi="Times New Roman"/>
        </w:rPr>
      </w:pPr>
      <w:bookmarkStart w:id="17" w:name="bookmark=id.6tpwigdszzu3" w:colFirst="0" w:colLast="0"/>
      <w:bookmarkEnd w:id="17"/>
      <w:r w:rsidRPr="0021223F">
        <w:rPr>
          <w:rFonts w:ascii="Times New Roman" w:hAnsi="Times New Roman"/>
        </w:rPr>
        <w:t>6. Other Considerations</w:t>
      </w:r>
    </w:p>
    <w:p w:rsidR="00AD42AB" w:rsidRPr="0021223F" w:rsidRDefault="00AD42AB" w:rsidP="00AD42AB">
      <w:pPr>
        <w:pBdr>
          <w:top w:val="nil"/>
          <w:left w:val="nil"/>
          <w:bottom w:val="nil"/>
          <w:right w:val="nil"/>
          <w:between w:val="nil"/>
        </w:pBdr>
        <w:spacing w:before="180" w:after="180"/>
      </w:pPr>
      <w:r w:rsidRPr="0021223F">
        <w:t xml:space="preserve">Respondents should specify any anticipated requirements related to: </w:t>
      </w:r>
    </w:p>
    <w:p w:rsidR="00AD42AB" w:rsidRPr="0021223F" w:rsidRDefault="00AD42AB" w:rsidP="00AD42AB">
      <w:pPr>
        <w:numPr>
          <w:ilvl w:val="0"/>
          <w:numId w:val="1"/>
        </w:numPr>
        <w:pBdr>
          <w:top w:val="nil"/>
          <w:left w:val="nil"/>
          <w:bottom w:val="nil"/>
          <w:right w:val="nil"/>
          <w:between w:val="nil"/>
        </w:pBdr>
        <w:spacing w:before="180" w:after="180"/>
      </w:pPr>
      <w:r w:rsidRPr="0021223F">
        <w:t xml:space="preserve">Environmental considerations </w:t>
      </w:r>
    </w:p>
    <w:p w:rsidR="00AD42AB" w:rsidRPr="0021223F" w:rsidRDefault="00AD42AB" w:rsidP="00AD42AB">
      <w:pPr>
        <w:numPr>
          <w:ilvl w:val="0"/>
          <w:numId w:val="1"/>
        </w:numPr>
        <w:pBdr>
          <w:top w:val="nil"/>
          <w:left w:val="nil"/>
          <w:bottom w:val="nil"/>
          <w:right w:val="nil"/>
          <w:between w:val="nil"/>
        </w:pBdr>
        <w:spacing w:before="180" w:after="180"/>
      </w:pPr>
      <w:r w:rsidRPr="0021223F">
        <w:t xml:space="preserve"> ADA accessibility needs </w:t>
      </w:r>
    </w:p>
    <w:p w:rsidR="00AD42AB" w:rsidRPr="0021223F" w:rsidRDefault="00AD42AB" w:rsidP="00AD42AB">
      <w:pPr>
        <w:numPr>
          <w:ilvl w:val="0"/>
          <w:numId w:val="1"/>
        </w:numPr>
        <w:pBdr>
          <w:top w:val="nil"/>
          <w:left w:val="nil"/>
          <w:bottom w:val="nil"/>
          <w:right w:val="nil"/>
          <w:between w:val="nil"/>
        </w:pBdr>
        <w:spacing w:before="180" w:after="180"/>
      </w:pPr>
      <w:r w:rsidRPr="0021223F">
        <w:t xml:space="preserve">Use of outdoor site areas </w:t>
      </w:r>
    </w:p>
    <w:p w:rsidR="00AD42AB" w:rsidRPr="0021223F" w:rsidRDefault="00AD42AB" w:rsidP="00AD42AB">
      <w:pPr>
        <w:numPr>
          <w:ilvl w:val="0"/>
          <w:numId w:val="1"/>
        </w:numPr>
        <w:pBdr>
          <w:top w:val="nil"/>
          <w:left w:val="nil"/>
          <w:bottom w:val="nil"/>
          <w:right w:val="nil"/>
          <w:between w:val="nil"/>
        </w:pBdr>
        <w:spacing w:before="180" w:after="180"/>
      </w:pPr>
      <w:r w:rsidRPr="0021223F">
        <w:t xml:space="preserve">Parking requirements </w:t>
      </w:r>
    </w:p>
    <w:p w:rsidR="00AD42AB" w:rsidRPr="0021223F" w:rsidRDefault="00AD42AB" w:rsidP="00AD42AB">
      <w:pPr>
        <w:numPr>
          <w:ilvl w:val="0"/>
          <w:numId w:val="1"/>
        </w:numPr>
        <w:pBdr>
          <w:top w:val="nil"/>
          <w:left w:val="nil"/>
          <w:bottom w:val="nil"/>
          <w:right w:val="nil"/>
          <w:between w:val="nil"/>
        </w:pBdr>
        <w:spacing w:before="180" w:after="180"/>
      </w:pPr>
      <w:r w:rsidRPr="0021223F">
        <w:t>Stormwater and septic upgrades</w:t>
      </w:r>
    </w:p>
    <w:p w:rsidR="00AD42AB" w:rsidRPr="0021223F" w:rsidRDefault="00AD42AB" w:rsidP="00AD42AB">
      <w:pPr>
        <w:pBdr>
          <w:top w:val="nil"/>
          <w:left w:val="nil"/>
          <w:bottom w:val="nil"/>
          <w:right w:val="nil"/>
          <w:between w:val="nil"/>
        </w:pBdr>
        <w:spacing w:before="180" w:after="180"/>
      </w:pPr>
      <w:r w:rsidRPr="0021223F">
        <w:t xml:space="preserve">A property owner (if purchase or long‑term lease proceeds) must submit </w:t>
      </w:r>
      <w:r w:rsidRPr="0021223F">
        <w:rPr>
          <w:b/>
          <w:bCs/>
        </w:rPr>
        <w:t>DCAMM Beneficial Interest Disclosure</w:t>
      </w:r>
      <w:r w:rsidRPr="0021223F">
        <w:t xml:space="preserve"> in accordance with M.G.L. c.7C, §38.</w:t>
      </w:r>
      <w:r w:rsidR="00DA2781">
        <w:t xml:space="preserve"> This is not required for this RFI.</w:t>
      </w:r>
    </w:p>
    <w:p w:rsidR="00AD42AB" w:rsidRDefault="00AD42AB" w:rsidP="00AD42AB"/>
    <w:p w:rsidR="00DA2781" w:rsidRDefault="00DA2781" w:rsidP="00AD42AB"/>
    <w:p w:rsidR="00DA2781" w:rsidRDefault="00DA2781" w:rsidP="00AD42AB"/>
    <w:p w:rsidR="00DA2781" w:rsidRDefault="00DA2781" w:rsidP="00AD42AB"/>
    <w:p w:rsidR="00DA2781" w:rsidRDefault="00DA2781" w:rsidP="00AD42AB"/>
    <w:p w:rsidR="00DA2781" w:rsidRDefault="00DA2781" w:rsidP="00AD42AB"/>
    <w:p w:rsidR="00DA2781" w:rsidRDefault="00DA2781" w:rsidP="00AD42AB"/>
    <w:p w:rsidR="00DA2781" w:rsidRPr="0021223F" w:rsidRDefault="00DA2781" w:rsidP="00AD42AB"/>
    <w:p w:rsidR="00AD42AB" w:rsidRPr="0021223F" w:rsidRDefault="00FF53D9" w:rsidP="00AD42AB">
      <w:r>
        <w:lastRenderedPageBreak/>
        <w:pict>
          <v:rect id="_x0000_i1033" style="width:0;height:1.5pt" o:hralign="center" o:hrstd="t" o:hr="t" fillcolor="#a0a0a0" stroked="f"/>
        </w:pict>
      </w:r>
    </w:p>
    <w:p w:rsidR="00AD42AB" w:rsidRPr="0021223F" w:rsidRDefault="00AD42AB" w:rsidP="00AD42AB">
      <w:pPr>
        <w:pStyle w:val="Heading2"/>
        <w:rPr>
          <w:rFonts w:ascii="Times New Roman" w:hAnsi="Times New Roman"/>
        </w:rPr>
      </w:pPr>
      <w:bookmarkStart w:id="18" w:name="bookmark=id.d1ay6bgd0uju" w:colFirst="0" w:colLast="0"/>
      <w:bookmarkEnd w:id="18"/>
      <w:r w:rsidRPr="0021223F">
        <w:rPr>
          <w:rFonts w:ascii="Times New Roman" w:hAnsi="Times New Roman"/>
        </w:rPr>
        <w:t>7. Submission Requirements</w:t>
      </w:r>
    </w:p>
    <w:p w:rsidR="00AD42AB" w:rsidRPr="0021223F" w:rsidRDefault="00AD42AB" w:rsidP="00AD42AB">
      <w:pPr>
        <w:pBdr>
          <w:top w:val="nil"/>
          <w:left w:val="nil"/>
          <w:bottom w:val="nil"/>
          <w:right w:val="nil"/>
          <w:between w:val="nil"/>
        </w:pBdr>
        <w:spacing w:before="180" w:after="180"/>
      </w:pPr>
      <w:r w:rsidRPr="0021223F">
        <w:t xml:space="preserve">Please submit </w:t>
      </w:r>
      <w:r w:rsidRPr="0021223F">
        <w:rPr>
          <w:b/>
          <w:bCs/>
        </w:rPr>
        <w:t>three (3) hard copies and one (1</w:t>
      </w:r>
      <w:r w:rsidR="00C911B4">
        <w:rPr>
          <w:b/>
          <w:bCs/>
        </w:rPr>
        <w:t xml:space="preserve">) electronic version on a flash </w:t>
      </w:r>
      <w:r w:rsidRPr="0021223F">
        <w:rPr>
          <w:b/>
          <w:bCs/>
        </w:rPr>
        <w:t>drive</w:t>
      </w:r>
      <w:r w:rsidRPr="0021223F">
        <w:t xml:space="preserve"> no later than </w:t>
      </w:r>
      <w:r w:rsidRPr="0021223F">
        <w:rPr>
          <w:b/>
          <w:bCs/>
        </w:rPr>
        <w:t xml:space="preserve">10:00 AM, </w:t>
      </w:r>
      <w:r w:rsidR="00C911B4">
        <w:rPr>
          <w:b/>
          <w:bCs/>
        </w:rPr>
        <w:t>Tuesday, March 31</w:t>
      </w:r>
      <w:r w:rsidRPr="0021223F">
        <w:rPr>
          <w:b/>
          <w:bCs/>
        </w:rPr>
        <w:t>, 2026</w:t>
      </w:r>
      <w:r w:rsidRPr="0021223F">
        <w:t xml:space="preserve"> to:</w:t>
      </w:r>
    </w:p>
    <w:p w:rsidR="00AD42AB" w:rsidRPr="0021223F" w:rsidRDefault="00AD42AB" w:rsidP="00AD42AB">
      <w:pPr>
        <w:pBdr>
          <w:top w:val="nil"/>
          <w:left w:val="nil"/>
          <w:bottom w:val="nil"/>
          <w:right w:val="nil"/>
          <w:between w:val="nil"/>
        </w:pBdr>
        <w:spacing w:before="180" w:after="180"/>
      </w:pPr>
      <w:r w:rsidRPr="0021223F">
        <w:rPr>
          <w:b/>
          <w:bCs/>
        </w:rPr>
        <w:t>Town of Wilbraham</w:t>
      </w:r>
      <w:r w:rsidRPr="0021223F">
        <w:br/>
        <w:t>Attn: Nick Breault, Town Administrator</w:t>
      </w:r>
      <w:r w:rsidRPr="0021223F">
        <w:br/>
        <w:t>240 Springfield Street</w:t>
      </w:r>
      <w:r w:rsidRPr="0021223F">
        <w:br/>
        <w:t>Wilbraham, MA 01095</w:t>
      </w:r>
    </w:p>
    <w:p w:rsidR="00AD42AB" w:rsidRPr="0021223F" w:rsidRDefault="00C911B4" w:rsidP="00AD42AB">
      <w:pPr>
        <w:pBdr>
          <w:top w:val="nil"/>
          <w:left w:val="nil"/>
          <w:bottom w:val="nil"/>
          <w:right w:val="nil"/>
          <w:between w:val="nil"/>
        </w:pBdr>
        <w:spacing w:before="180" w:after="180"/>
      </w:pPr>
      <w:r>
        <w:t>Emailed</w:t>
      </w:r>
      <w:r w:rsidR="00AD42AB" w:rsidRPr="0021223F">
        <w:t xml:space="preserve"> submissions will </w:t>
      </w:r>
      <w:r w:rsidR="00AD42AB" w:rsidRPr="00DA2781">
        <w:rPr>
          <w:bCs/>
        </w:rPr>
        <w:t>not</w:t>
      </w:r>
      <w:r w:rsidR="00AD42AB" w:rsidRPr="0021223F">
        <w:t xml:space="preserve"> be accepted.</w:t>
      </w:r>
    </w:p>
    <w:p w:rsidR="00AD42AB" w:rsidRPr="0021223F" w:rsidRDefault="00AD42AB" w:rsidP="00AD42AB">
      <w:pPr>
        <w:pBdr>
          <w:top w:val="nil"/>
          <w:left w:val="nil"/>
          <w:bottom w:val="nil"/>
          <w:right w:val="nil"/>
          <w:between w:val="nil"/>
        </w:pBdr>
        <w:spacing w:before="180" w:after="180"/>
      </w:pPr>
      <w:r w:rsidRPr="0021223F">
        <w:t xml:space="preserve">All submissions must include: </w:t>
      </w:r>
    </w:p>
    <w:p w:rsidR="00AD42AB" w:rsidRPr="0021223F" w:rsidRDefault="00AD42AB" w:rsidP="00AD42AB">
      <w:pPr>
        <w:numPr>
          <w:ilvl w:val="0"/>
          <w:numId w:val="11"/>
        </w:numPr>
        <w:pBdr>
          <w:top w:val="nil"/>
          <w:left w:val="nil"/>
          <w:bottom w:val="nil"/>
          <w:right w:val="nil"/>
          <w:between w:val="nil"/>
        </w:pBdr>
        <w:spacing w:before="180" w:after="180"/>
      </w:pPr>
      <w:r w:rsidRPr="0021223F">
        <w:t xml:space="preserve">Completed Reply Form, attached as Appendix A </w:t>
      </w:r>
    </w:p>
    <w:p w:rsidR="00AD42AB" w:rsidRPr="0021223F" w:rsidRDefault="00AD42AB" w:rsidP="00AD42AB">
      <w:pPr>
        <w:numPr>
          <w:ilvl w:val="0"/>
          <w:numId w:val="11"/>
        </w:numPr>
        <w:pBdr>
          <w:top w:val="nil"/>
          <w:left w:val="nil"/>
          <w:bottom w:val="nil"/>
          <w:right w:val="nil"/>
          <w:between w:val="nil"/>
        </w:pBdr>
        <w:spacing w:before="180" w:after="180"/>
      </w:pPr>
      <w:r w:rsidRPr="0021223F">
        <w:t xml:space="preserve">Statement of Capability </w:t>
      </w:r>
    </w:p>
    <w:p w:rsidR="00AD42AB" w:rsidRPr="0021223F" w:rsidRDefault="00AD42AB" w:rsidP="00AD42AB">
      <w:pPr>
        <w:numPr>
          <w:ilvl w:val="0"/>
          <w:numId w:val="11"/>
        </w:numPr>
        <w:pBdr>
          <w:top w:val="nil"/>
          <w:left w:val="nil"/>
          <w:bottom w:val="nil"/>
          <w:right w:val="nil"/>
          <w:between w:val="nil"/>
        </w:pBdr>
        <w:spacing w:before="180" w:after="180"/>
      </w:pPr>
      <w:r w:rsidRPr="0021223F">
        <w:t xml:space="preserve">Cost Analysis </w:t>
      </w:r>
    </w:p>
    <w:p w:rsidR="00AD42AB" w:rsidRPr="0021223F" w:rsidRDefault="00AD42AB" w:rsidP="00AD42AB">
      <w:pPr>
        <w:numPr>
          <w:ilvl w:val="0"/>
          <w:numId w:val="11"/>
        </w:numPr>
        <w:pBdr>
          <w:top w:val="nil"/>
          <w:left w:val="nil"/>
          <w:bottom w:val="nil"/>
          <w:right w:val="nil"/>
          <w:between w:val="nil"/>
        </w:pBdr>
        <w:spacing w:before="180" w:after="180"/>
      </w:pPr>
      <w:r w:rsidRPr="0021223F">
        <w:t>Any supplemental materials</w:t>
      </w:r>
    </w:p>
    <w:p w:rsidR="00AD42AB" w:rsidRPr="0021223F" w:rsidRDefault="00FF53D9" w:rsidP="00AD42AB">
      <w:r>
        <w:pict>
          <v:rect id="_x0000_i1034" style="width:0;height:1.5pt" o:hralign="center" o:hrstd="t" o:hr="t" fillcolor="#a0a0a0" stroked="f"/>
        </w:pict>
      </w:r>
    </w:p>
    <w:p w:rsidR="00AD42AB" w:rsidRPr="0021223F" w:rsidRDefault="00AD42AB" w:rsidP="00AD42AB">
      <w:pPr>
        <w:pStyle w:val="Heading2"/>
        <w:rPr>
          <w:rFonts w:ascii="Times New Roman" w:hAnsi="Times New Roman"/>
        </w:rPr>
      </w:pPr>
      <w:bookmarkStart w:id="19" w:name="bookmark=id.ospb3hcdupk2" w:colFirst="0" w:colLast="0"/>
      <w:bookmarkEnd w:id="19"/>
      <w:r w:rsidRPr="0021223F">
        <w:rPr>
          <w:rFonts w:ascii="Times New Roman" w:hAnsi="Times New Roman"/>
        </w:rPr>
        <w:t>8. No Agreement and RFI Status</w:t>
      </w:r>
    </w:p>
    <w:p w:rsidR="00AD42AB" w:rsidRPr="0021223F" w:rsidRDefault="00AD42AB" w:rsidP="00AD42AB">
      <w:pPr>
        <w:pBdr>
          <w:top w:val="nil"/>
          <w:left w:val="nil"/>
          <w:bottom w:val="nil"/>
          <w:right w:val="nil"/>
          <w:between w:val="nil"/>
        </w:pBdr>
        <w:spacing w:before="180" w:after="180"/>
      </w:pPr>
      <w:r w:rsidRPr="0021223F">
        <w:t xml:space="preserve">This RFI is issued solely for information gathering. It does not obligate the Town to enter into any contract, lease agreement, sale agreement, or procurement process. Any future solicitation will be issued separately and independently based on the Town’s discretion. This RFI is issued solely for information gathering. It is </w:t>
      </w:r>
      <w:r w:rsidRPr="00DA2781">
        <w:rPr>
          <w:bCs/>
        </w:rPr>
        <w:t>not</w:t>
      </w:r>
      <w:r w:rsidRPr="00DA2781">
        <w:t xml:space="preserve"> </w:t>
      </w:r>
      <w:r w:rsidRPr="0021223F">
        <w:t>a procurement and does not obligate the Town. Any price information provided shall be used for general comparison purposes only. This RFI should not be construed as a means to pre-qualify potential lessees or purchasers. Any future RFP or bid will be issued separately and independently of this process.</w:t>
      </w:r>
    </w:p>
    <w:p w:rsidR="00AD42AB" w:rsidRPr="0021223F" w:rsidRDefault="00AD42AB" w:rsidP="00AD42AB">
      <w:pPr>
        <w:pBdr>
          <w:top w:val="nil"/>
          <w:left w:val="nil"/>
          <w:bottom w:val="nil"/>
          <w:right w:val="nil"/>
          <w:between w:val="nil"/>
        </w:pBdr>
        <w:spacing w:before="180" w:after="180"/>
      </w:pPr>
      <w:r w:rsidRPr="0021223F">
        <w:t>The information sought under this RFI is not subject to any statutory procurement process, M.G.L. c.30B, §1(b)(32A), and the terms and conditions of the procurement are only those set forth herein.</w:t>
      </w:r>
    </w:p>
    <w:p w:rsidR="00AD42AB" w:rsidRPr="0021223F" w:rsidRDefault="00FF53D9" w:rsidP="00AD42AB">
      <w:r>
        <w:pict>
          <v:rect id="_x0000_i1035" style="width:0;height:1.5pt" o:hralign="center" o:hrstd="t" o:hr="t" fillcolor="#a0a0a0" stroked="f"/>
        </w:pict>
      </w:r>
    </w:p>
    <w:p w:rsidR="00AD42AB" w:rsidRPr="0021223F" w:rsidRDefault="00AD42AB" w:rsidP="00AD42AB">
      <w:pPr>
        <w:pStyle w:val="Heading3"/>
        <w:rPr>
          <w:rFonts w:ascii="Times New Roman" w:hAnsi="Times New Roman" w:cs="Times New Roman"/>
          <w:color w:val="000000"/>
        </w:rPr>
      </w:pPr>
      <w:bookmarkStart w:id="20" w:name="bookmark=id.x2vslrahrinl" w:colFirst="0" w:colLast="0"/>
      <w:bookmarkEnd w:id="20"/>
      <w:r w:rsidRPr="0021223F">
        <w:rPr>
          <w:rFonts w:ascii="Times New Roman" w:hAnsi="Times New Roman" w:cs="Times New Roman"/>
          <w:b/>
          <w:bCs/>
          <w:color w:val="000000"/>
        </w:rPr>
        <w:t>Appendix: Key Feasibility Study Citations</w:t>
      </w:r>
    </w:p>
    <w:p w:rsidR="00AD42AB" w:rsidRPr="0021223F" w:rsidRDefault="00AD42AB" w:rsidP="00AD42AB">
      <w:pPr>
        <w:numPr>
          <w:ilvl w:val="0"/>
          <w:numId w:val="10"/>
        </w:numPr>
        <w:pBdr>
          <w:top w:val="nil"/>
          <w:left w:val="nil"/>
          <w:bottom w:val="nil"/>
          <w:right w:val="nil"/>
          <w:between w:val="nil"/>
        </w:pBdr>
        <w:spacing w:before="36" w:after="36"/>
      </w:pPr>
      <w:r w:rsidRPr="0021223F">
        <w:t>HVAC findings and cost summary (Feasibility Study pp. 18–23)</w:t>
      </w:r>
      <w:r w:rsidRPr="0021223F">
        <w:br/>
      </w:r>
    </w:p>
    <w:p w:rsidR="00AD42AB" w:rsidRPr="0021223F" w:rsidRDefault="00AD42AB" w:rsidP="00AD42AB">
      <w:pPr>
        <w:numPr>
          <w:ilvl w:val="0"/>
          <w:numId w:val="10"/>
        </w:numPr>
        <w:pBdr>
          <w:top w:val="nil"/>
          <w:left w:val="nil"/>
          <w:bottom w:val="nil"/>
          <w:right w:val="nil"/>
          <w:between w:val="nil"/>
        </w:pBdr>
        <w:spacing w:before="36" w:after="36"/>
      </w:pPr>
      <w:r w:rsidRPr="0021223F">
        <w:t>Plumbing findings (Feasibility Study pp. 20–21)</w:t>
      </w:r>
      <w:r w:rsidRPr="0021223F">
        <w:br/>
      </w:r>
    </w:p>
    <w:p w:rsidR="00AD42AB" w:rsidRPr="0021223F" w:rsidRDefault="00AD42AB" w:rsidP="00AD42AB">
      <w:pPr>
        <w:numPr>
          <w:ilvl w:val="0"/>
          <w:numId w:val="10"/>
        </w:numPr>
        <w:pBdr>
          <w:top w:val="nil"/>
          <w:left w:val="nil"/>
          <w:bottom w:val="nil"/>
          <w:right w:val="nil"/>
          <w:between w:val="nil"/>
        </w:pBdr>
        <w:spacing w:before="36" w:after="36"/>
      </w:pPr>
      <w:r w:rsidRPr="0021223F">
        <w:t>Electrical findings (Feasibility Study pp. 21–23)</w:t>
      </w:r>
    </w:p>
    <w:p w:rsidR="00AD42AB" w:rsidRPr="0021223F" w:rsidRDefault="00FF53D9" w:rsidP="00AD42AB">
      <w:r>
        <w:pict>
          <v:rect id="_x0000_i1036" style="width:0;height:1.5pt" o:hralign="center" o:hrstd="t" o:hr="t" fillcolor="#a0a0a0" stroked="f"/>
        </w:pict>
      </w:r>
    </w:p>
    <w:p w:rsidR="00AD42AB" w:rsidRPr="0021223F" w:rsidRDefault="00AD42AB" w:rsidP="00AD42AB">
      <w:pPr>
        <w:pBdr>
          <w:top w:val="nil"/>
          <w:left w:val="nil"/>
          <w:bottom w:val="nil"/>
          <w:right w:val="nil"/>
          <w:between w:val="nil"/>
        </w:pBdr>
        <w:spacing w:before="180" w:after="180"/>
        <w:rPr>
          <w:b/>
          <w:bCs/>
        </w:rPr>
      </w:pPr>
    </w:p>
    <w:p w:rsidR="00AD42AB" w:rsidRPr="0021223F" w:rsidRDefault="00AD42AB" w:rsidP="00AD42AB">
      <w:pPr>
        <w:pBdr>
          <w:top w:val="nil"/>
          <w:left w:val="nil"/>
          <w:bottom w:val="nil"/>
          <w:right w:val="nil"/>
          <w:between w:val="nil"/>
        </w:pBdr>
        <w:spacing w:before="180" w:after="180"/>
      </w:pPr>
    </w:p>
    <w:p w:rsidR="00AD42AB" w:rsidRPr="0021223F" w:rsidRDefault="00AD42AB" w:rsidP="00AD42AB">
      <w:pPr>
        <w:pBdr>
          <w:top w:val="nil"/>
          <w:left w:val="nil"/>
          <w:bottom w:val="nil"/>
          <w:right w:val="nil"/>
          <w:between w:val="nil"/>
        </w:pBdr>
        <w:spacing w:before="180" w:after="180"/>
      </w:pPr>
    </w:p>
    <w:p w:rsidR="00AD42AB" w:rsidRPr="0021223F" w:rsidRDefault="00AD42AB" w:rsidP="00AD42AB">
      <w:r w:rsidRPr="0021223F">
        <w:br w:type="page"/>
      </w:r>
    </w:p>
    <w:tbl>
      <w:tblPr>
        <w:tblW w:w="10817" w:type="dxa"/>
        <w:tblInd w:w="-108" w:type="dxa"/>
        <w:tblLayout w:type="fixed"/>
        <w:tblLook w:val="0000" w:firstRow="0" w:lastRow="0" w:firstColumn="0" w:lastColumn="0" w:noHBand="0" w:noVBand="0"/>
      </w:tblPr>
      <w:tblGrid>
        <w:gridCol w:w="10817"/>
      </w:tblGrid>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jc w:val="center"/>
              <w:rPr>
                <w:b/>
                <w:bCs/>
                <w:sz w:val="40"/>
                <w:szCs w:val="40"/>
              </w:rPr>
            </w:pPr>
            <w:r w:rsidRPr="0021223F">
              <w:rPr>
                <w:b/>
                <w:bCs/>
                <w:sz w:val="40"/>
                <w:szCs w:val="40"/>
              </w:rPr>
              <w:lastRenderedPageBreak/>
              <w:t>Appendix A – Respondent Reply Form</w:t>
            </w:r>
          </w:p>
          <w:p w:rsidR="00AD42AB" w:rsidRPr="0021223F" w:rsidRDefault="00AD42AB" w:rsidP="00BF0CE5">
            <w:pPr>
              <w:pBdr>
                <w:top w:val="nil"/>
                <w:left w:val="nil"/>
                <w:bottom w:val="nil"/>
                <w:right w:val="nil"/>
                <w:between w:val="nil"/>
              </w:pBdr>
              <w:spacing w:before="36" w:after="36"/>
            </w:pP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pPr>
            <w:r w:rsidRPr="0021223F">
              <w:rPr>
                <w:b/>
                <w:bCs/>
              </w:rPr>
              <w:t>REQUEST FOR INFORMATION – MEMORIAL SCHOOL (310 MAIN ST, WILBRAHAM, MA)</w:t>
            </w:r>
            <w:r w:rsidRPr="0021223F">
              <w:t xml:space="preserve"> </w:t>
            </w:r>
            <w:r w:rsidRPr="0021223F">
              <w:rPr>
                <w:b/>
                <w:bCs/>
              </w:rPr>
              <w:t>REPLY FORM</w:t>
            </w: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r w:rsidRPr="0021223F">
              <w:t>Please complete and include this form as the cover page of your RFI submission.</w:t>
            </w: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r w:rsidRPr="0021223F">
              <w:rPr>
                <w:b/>
                <w:bCs/>
              </w:rPr>
              <w:t>1. Respondent Information</w:t>
            </w:r>
            <w:r w:rsidRPr="0021223F">
              <w:t xml:space="preserve"> </w:t>
            </w:r>
          </w:p>
          <w:p w:rsidR="00AD42AB" w:rsidRPr="0021223F" w:rsidRDefault="00AD42AB" w:rsidP="00BF0CE5">
            <w:pPr>
              <w:pBdr>
                <w:top w:val="nil"/>
                <w:left w:val="nil"/>
                <w:bottom w:val="nil"/>
                <w:right w:val="nil"/>
                <w:between w:val="nil"/>
              </w:pBdr>
              <w:spacing w:before="36" w:after="36"/>
            </w:pPr>
            <w:r w:rsidRPr="0021223F">
              <w:t xml:space="preserve">Organization Name: _______________________________________________ </w:t>
            </w:r>
          </w:p>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r w:rsidRPr="0021223F">
              <w:t xml:space="preserve">Contact Person &amp; Title: ____________________________________________  </w:t>
            </w:r>
          </w:p>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r w:rsidRPr="0021223F">
              <w:t xml:space="preserve">Address: __________________________________________________________ </w:t>
            </w:r>
          </w:p>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r w:rsidRPr="0021223F">
              <w:t xml:space="preserve">Phone: ___________________________ Email: __________________________ </w:t>
            </w:r>
          </w:p>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r w:rsidRPr="0021223F">
              <w:t>Website: __________________________________________________________</w:t>
            </w: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rPr>
                <w:b/>
                <w:bCs/>
              </w:rPr>
            </w:pPr>
          </w:p>
          <w:p w:rsidR="00AD42AB" w:rsidRPr="0021223F" w:rsidRDefault="00AD42AB" w:rsidP="00BF0CE5">
            <w:pPr>
              <w:pBdr>
                <w:top w:val="nil"/>
                <w:left w:val="nil"/>
                <w:bottom w:val="nil"/>
                <w:right w:val="nil"/>
                <w:between w:val="nil"/>
              </w:pBdr>
              <w:spacing w:before="36" w:after="36"/>
              <w:rPr>
                <w:b/>
                <w:bCs/>
              </w:rPr>
            </w:pPr>
            <w:r w:rsidRPr="0021223F">
              <w:rPr>
                <w:b/>
                <w:bCs/>
              </w:rPr>
              <w:t>2. Proposed Use (Check all that apply)</w:t>
            </w:r>
            <w:r w:rsidRPr="0021223F">
              <w:t xml:space="preserve"> </w:t>
            </w:r>
          </w:p>
          <w:p w:rsidR="00AD42AB" w:rsidRPr="0021223F" w:rsidRDefault="00AD42AB" w:rsidP="00BF0CE5">
            <w:pPr>
              <w:pBdr>
                <w:top w:val="nil"/>
                <w:left w:val="nil"/>
                <w:bottom w:val="nil"/>
                <w:right w:val="nil"/>
                <w:between w:val="nil"/>
              </w:pBdr>
              <w:spacing w:before="36" w:after="36"/>
            </w:pPr>
            <w:r w:rsidRPr="0021223F">
              <w:t xml:space="preserve"> </w:t>
            </w:r>
            <w:r w:rsidRPr="0021223F">
              <w:rPr>
                <w:rFonts w:ascii="Segoe UI Symbol" w:hAnsi="Segoe UI Symbol" w:cs="Segoe UI Symbol"/>
              </w:rPr>
              <w:t>☐</w:t>
            </w:r>
            <w:r w:rsidRPr="0021223F">
              <w:t xml:space="preserve"> Higher education satellite campus </w:t>
            </w:r>
          </w:p>
          <w:p w:rsidR="00AD42AB" w:rsidRPr="0021223F" w:rsidRDefault="00AD42AB" w:rsidP="00BF0CE5">
            <w:pPr>
              <w:pBdr>
                <w:top w:val="nil"/>
                <w:left w:val="nil"/>
                <w:bottom w:val="nil"/>
                <w:right w:val="nil"/>
                <w:between w:val="nil"/>
              </w:pBdr>
              <w:spacing w:before="36" w:after="36"/>
            </w:pPr>
            <w:r w:rsidRPr="0021223F">
              <w:t xml:space="preserve"> </w:t>
            </w:r>
            <w:r w:rsidRPr="0021223F">
              <w:rPr>
                <w:rFonts w:ascii="Segoe UI Symbol" w:hAnsi="Segoe UI Symbol" w:cs="Segoe UI Symbol"/>
              </w:rPr>
              <w:t>☐</w:t>
            </w:r>
            <w:r w:rsidRPr="0021223F">
              <w:t xml:space="preserve"> Private or charter school </w:t>
            </w:r>
          </w:p>
          <w:p w:rsidR="00AD42AB" w:rsidRPr="0021223F" w:rsidRDefault="00AD42AB" w:rsidP="00BF0CE5">
            <w:pPr>
              <w:pBdr>
                <w:top w:val="nil"/>
                <w:left w:val="nil"/>
                <w:bottom w:val="nil"/>
                <w:right w:val="nil"/>
                <w:between w:val="nil"/>
              </w:pBdr>
              <w:spacing w:before="36" w:after="36"/>
            </w:pPr>
            <w:r w:rsidRPr="0021223F">
              <w:t xml:space="preserve"> </w:t>
            </w:r>
            <w:r w:rsidRPr="0021223F">
              <w:rPr>
                <w:rFonts w:ascii="Segoe UI Symbol" w:hAnsi="Segoe UI Symbol" w:cs="Segoe UI Symbol"/>
              </w:rPr>
              <w:t>☐</w:t>
            </w:r>
            <w:r w:rsidRPr="0021223F">
              <w:t xml:space="preserve"> Workforce development / trades training </w:t>
            </w:r>
          </w:p>
          <w:p w:rsidR="00AD42AB" w:rsidRPr="0021223F" w:rsidRDefault="00AD42AB" w:rsidP="00BF0CE5">
            <w:pPr>
              <w:pBdr>
                <w:top w:val="nil"/>
                <w:left w:val="nil"/>
                <w:bottom w:val="nil"/>
                <w:right w:val="nil"/>
                <w:between w:val="nil"/>
              </w:pBdr>
              <w:spacing w:before="36" w:after="36"/>
            </w:pPr>
            <w:r w:rsidRPr="0021223F">
              <w:t xml:space="preserve"> </w:t>
            </w:r>
            <w:r w:rsidRPr="0021223F">
              <w:rPr>
                <w:rFonts w:ascii="Segoe UI Symbol" w:hAnsi="Segoe UI Symbol" w:cs="Segoe UI Symbol"/>
              </w:rPr>
              <w:t>☐</w:t>
            </w:r>
            <w:r w:rsidRPr="0021223F">
              <w:t xml:space="preserve"> Early childhood / preschool center </w:t>
            </w:r>
          </w:p>
          <w:p w:rsidR="00AD42AB" w:rsidRPr="0021223F" w:rsidRDefault="00AD42AB" w:rsidP="00BF0CE5">
            <w:pPr>
              <w:pBdr>
                <w:top w:val="nil"/>
                <w:left w:val="nil"/>
                <w:bottom w:val="nil"/>
                <w:right w:val="nil"/>
                <w:between w:val="nil"/>
              </w:pBdr>
              <w:spacing w:before="36" w:after="36"/>
            </w:pPr>
            <w:r w:rsidRPr="0021223F">
              <w:t xml:space="preserve"> </w:t>
            </w:r>
            <w:r w:rsidRPr="0021223F">
              <w:rPr>
                <w:rFonts w:ascii="Segoe UI Symbol" w:hAnsi="Segoe UI Symbol" w:cs="Segoe UI Symbol"/>
              </w:rPr>
              <w:t>☐</w:t>
            </w:r>
            <w:r w:rsidRPr="0021223F">
              <w:t xml:space="preserve"> Health or behavioral health services </w:t>
            </w:r>
          </w:p>
          <w:p w:rsidR="00AD42AB" w:rsidRPr="0021223F" w:rsidRDefault="00AD42AB" w:rsidP="00BF0CE5">
            <w:pPr>
              <w:pBdr>
                <w:top w:val="nil"/>
                <w:left w:val="nil"/>
                <w:bottom w:val="nil"/>
                <w:right w:val="nil"/>
                <w:between w:val="nil"/>
              </w:pBdr>
              <w:spacing w:before="36" w:after="36"/>
            </w:pPr>
            <w:r w:rsidRPr="0021223F">
              <w:t xml:space="preserve"> </w:t>
            </w:r>
            <w:r w:rsidRPr="0021223F">
              <w:rPr>
                <w:rFonts w:ascii="Segoe UI Symbol" w:hAnsi="Segoe UI Symbol" w:cs="Segoe UI Symbol"/>
              </w:rPr>
              <w:t>☐</w:t>
            </w:r>
            <w:r w:rsidRPr="0021223F">
              <w:t xml:space="preserve"> Recreation or indoor sports facility </w:t>
            </w:r>
          </w:p>
          <w:p w:rsidR="00AD42AB" w:rsidRPr="0021223F" w:rsidRDefault="00AD42AB" w:rsidP="00BF0CE5">
            <w:pPr>
              <w:pBdr>
                <w:top w:val="nil"/>
                <w:left w:val="nil"/>
                <w:bottom w:val="nil"/>
                <w:right w:val="nil"/>
                <w:between w:val="nil"/>
              </w:pBdr>
              <w:spacing w:before="36" w:after="36"/>
            </w:pPr>
            <w:r w:rsidRPr="0021223F">
              <w:t xml:space="preserve"> </w:t>
            </w:r>
            <w:r w:rsidRPr="0021223F">
              <w:rPr>
                <w:rFonts w:ascii="Segoe UI Symbol" w:hAnsi="Segoe UI Symbol" w:cs="Segoe UI Symbol"/>
              </w:rPr>
              <w:t>☐</w:t>
            </w:r>
            <w:r w:rsidRPr="0021223F">
              <w:t xml:space="preserve"> Mixed community/commercial use </w:t>
            </w:r>
          </w:p>
          <w:p w:rsidR="00AD42AB" w:rsidRPr="0021223F" w:rsidRDefault="00AD42AB" w:rsidP="00BF0CE5">
            <w:pPr>
              <w:pBdr>
                <w:top w:val="nil"/>
                <w:left w:val="nil"/>
                <w:bottom w:val="nil"/>
                <w:right w:val="nil"/>
                <w:between w:val="nil"/>
              </w:pBdr>
              <w:spacing w:before="36" w:after="36"/>
            </w:pPr>
            <w:r w:rsidRPr="0021223F">
              <w:t xml:space="preserve"> </w:t>
            </w:r>
            <w:r w:rsidRPr="0021223F">
              <w:rPr>
                <w:rFonts w:ascii="Segoe UI Symbol" w:hAnsi="Segoe UI Symbol" w:cs="Segoe UI Symbol"/>
              </w:rPr>
              <w:t>☐</w:t>
            </w:r>
            <w:r w:rsidRPr="0021223F">
              <w:t xml:space="preserve"> Municipal/regional service center </w:t>
            </w:r>
          </w:p>
          <w:p w:rsidR="00AD42AB" w:rsidRPr="0021223F" w:rsidRDefault="00AD42AB" w:rsidP="00BF0CE5">
            <w:pPr>
              <w:pBdr>
                <w:top w:val="nil"/>
                <w:left w:val="nil"/>
                <w:bottom w:val="nil"/>
                <w:right w:val="nil"/>
                <w:between w:val="nil"/>
              </w:pBdr>
              <w:spacing w:before="36" w:after="36"/>
            </w:pPr>
            <w:r w:rsidRPr="0021223F">
              <w:t xml:space="preserve"> </w:t>
            </w:r>
            <w:r w:rsidRPr="0021223F">
              <w:rPr>
                <w:rFonts w:ascii="Segoe UI Symbol" w:hAnsi="Segoe UI Symbol" w:cs="Segoe UI Symbol"/>
              </w:rPr>
              <w:t>☐</w:t>
            </w:r>
            <w:r w:rsidRPr="0021223F">
              <w:t xml:space="preserve"> Senior support / adult day programs </w:t>
            </w:r>
          </w:p>
          <w:p w:rsidR="00AD42AB" w:rsidRPr="0021223F" w:rsidRDefault="00AD42AB" w:rsidP="00BF0CE5">
            <w:pPr>
              <w:pBdr>
                <w:top w:val="nil"/>
                <w:left w:val="nil"/>
                <w:bottom w:val="nil"/>
                <w:right w:val="nil"/>
                <w:between w:val="nil"/>
              </w:pBdr>
              <w:spacing w:before="36" w:after="36"/>
            </w:pPr>
            <w:r w:rsidRPr="0021223F">
              <w:t xml:space="preserve"> </w:t>
            </w:r>
            <w:r w:rsidRPr="0021223F">
              <w:rPr>
                <w:rFonts w:ascii="Segoe UI Symbol" w:hAnsi="Segoe UI Symbol" w:cs="Segoe UI Symbol"/>
              </w:rPr>
              <w:t>☐</w:t>
            </w:r>
            <w:r w:rsidRPr="0021223F">
              <w:t xml:space="preserve"> Other (please describe): __________________________________________</w:t>
            </w: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rPr>
                <w:b/>
                <w:bCs/>
              </w:rPr>
            </w:pPr>
          </w:p>
          <w:p w:rsidR="00AD42AB" w:rsidRPr="0021223F" w:rsidRDefault="00AD42AB" w:rsidP="00BF0CE5">
            <w:pPr>
              <w:pBdr>
                <w:top w:val="nil"/>
                <w:left w:val="nil"/>
                <w:bottom w:val="nil"/>
                <w:right w:val="nil"/>
                <w:between w:val="nil"/>
              </w:pBdr>
              <w:spacing w:before="36" w:after="36"/>
            </w:pPr>
            <w:r w:rsidRPr="0021223F">
              <w:rPr>
                <w:b/>
                <w:bCs/>
              </w:rPr>
              <w:t>3. Intended Structure of Arrangement</w:t>
            </w:r>
            <w:r w:rsidRPr="0021223F">
              <w:t xml:space="preserve"> (Specific information should be included in the Cost Analysis)</w:t>
            </w:r>
          </w:p>
          <w:p w:rsidR="00AD42AB" w:rsidRPr="0021223F" w:rsidRDefault="00AD42AB" w:rsidP="00BF0CE5">
            <w:pPr>
              <w:pBdr>
                <w:top w:val="nil"/>
                <w:left w:val="nil"/>
                <w:bottom w:val="nil"/>
                <w:right w:val="nil"/>
                <w:between w:val="nil"/>
              </w:pBdr>
              <w:spacing w:before="36" w:after="36"/>
            </w:pPr>
            <w:r w:rsidRPr="0021223F">
              <w:rPr>
                <w:rFonts w:ascii="Segoe UI Symbol" w:hAnsi="Segoe UI Symbol" w:cs="Segoe UI Symbol"/>
              </w:rPr>
              <w:t>☐</w:t>
            </w:r>
            <w:r w:rsidRPr="0021223F">
              <w:t xml:space="preserve"> Lease </w:t>
            </w:r>
          </w:p>
          <w:p w:rsidR="00AD42AB" w:rsidRPr="0021223F" w:rsidRDefault="00AD42AB" w:rsidP="00BF0CE5">
            <w:pPr>
              <w:pBdr>
                <w:top w:val="nil"/>
                <w:left w:val="nil"/>
                <w:bottom w:val="nil"/>
                <w:right w:val="nil"/>
                <w:between w:val="nil"/>
              </w:pBdr>
              <w:spacing w:before="36" w:after="36"/>
            </w:pPr>
            <w:r w:rsidRPr="0021223F">
              <w:rPr>
                <w:rFonts w:ascii="Segoe UI Symbol" w:hAnsi="Segoe UI Symbol" w:cs="Segoe UI Symbol"/>
              </w:rPr>
              <w:t>☐</w:t>
            </w:r>
            <w:r w:rsidRPr="0021223F">
              <w:t xml:space="preserve"> Purchase </w:t>
            </w:r>
          </w:p>
          <w:p w:rsidR="00AD42AB" w:rsidRPr="0021223F" w:rsidRDefault="00AD42AB" w:rsidP="00BF0CE5">
            <w:pPr>
              <w:pBdr>
                <w:top w:val="nil"/>
                <w:left w:val="nil"/>
                <w:bottom w:val="nil"/>
                <w:right w:val="nil"/>
                <w:between w:val="nil"/>
              </w:pBdr>
              <w:spacing w:before="36" w:after="36"/>
            </w:pPr>
            <w:r w:rsidRPr="0021223F">
              <w:rPr>
                <w:rFonts w:ascii="Segoe UI Symbol" w:hAnsi="Segoe UI Symbol" w:cs="Segoe UI Symbol"/>
              </w:rPr>
              <w:t>☐</w:t>
            </w:r>
            <w:r w:rsidRPr="0021223F">
              <w:t xml:space="preserve"> Open to both</w:t>
            </w: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pPr>
          </w:p>
          <w:p w:rsidR="00AD42AB" w:rsidRDefault="00AD42AB" w:rsidP="00BF0CE5">
            <w:pPr>
              <w:pBdr>
                <w:top w:val="nil"/>
                <w:left w:val="nil"/>
                <w:bottom w:val="nil"/>
                <w:right w:val="nil"/>
                <w:between w:val="nil"/>
              </w:pBdr>
              <w:spacing w:before="36" w:after="36"/>
            </w:pPr>
          </w:p>
          <w:p w:rsidR="00986E97" w:rsidRDefault="00986E97" w:rsidP="00BF0CE5">
            <w:pPr>
              <w:pBdr>
                <w:top w:val="nil"/>
                <w:left w:val="nil"/>
                <w:bottom w:val="nil"/>
                <w:right w:val="nil"/>
                <w:between w:val="nil"/>
              </w:pBdr>
              <w:spacing w:before="36" w:after="36"/>
            </w:pPr>
          </w:p>
          <w:p w:rsidR="00986E97" w:rsidRDefault="00986E97" w:rsidP="00BF0CE5">
            <w:pPr>
              <w:pBdr>
                <w:top w:val="nil"/>
                <w:left w:val="nil"/>
                <w:bottom w:val="nil"/>
                <w:right w:val="nil"/>
                <w:between w:val="nil"/>
              </w:pBdr>
              <w:spacing w:before="36" w:after="36"/>
            </w:pPr>
          </w:p>
          <w:p w:rsidR="00986E97" w:rsidRPr="0021223F" w:rsidRDefault="00986E97"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r w:rsidRPr="0021223F">
              <w:t xml:space="preserve">If proposing lease: - Proposed annual lease range: </w:t>
            </w:r>
          </w:p>
          <w:p w:rsidR="00AD42AB" w:rsidRDefault="00AD42AB" w:rsidP="00BF0CE5">
            <w:pPr>
              <w:pBdr>
                <w:top w:val="nil"/>
                <w:left w:val="nil"/>
                <w:bottom w:val="nil"/>
                <w:right w:val="nil"/>
                <w:between w:val="nil"/>
              </w:pBdr>
              <w:spacing w:before="36" w:after="36"/>
            </w:pPr>
          </w:p>
          <w:p w:rsidR="00284A08" w:rsidRPr="0021223F" w:rsidRDefault="00284A08"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r w:rsidRPr="0021223F">
              <w:t>________________________________________</w:t>
            </w: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pPr>
            <w:r w:rsidRPr="0021223F">
              <w:lastRenderedPageBreak/>
              <w:t xml:space="preserve">If proposing purchase: - Proposed purchase range: </w:t>
            </w:r>
          </w:p>
          <w:p w:rsidR="00AD42AB" w:rsidRDefault="00AD42AB" w:rsidP="00BF0CE5">
            <w:pPr>
              <w:pBdr>
                <w:top w:val="nil"/>
                <w:left w:val="nil"/>
                <w:bottom w:val="nil"/>
                <w:right w:val="nil"/>
                <w:between w:val="nil"/>
              </w:pBdr>
              <w:spacing w:before="36" w:after="36"/>
            </w:pPr>
          </w:p>
          <w:p w:rsidR="00284A08" w:rsidRPr="0021223F" w:rsidRDefault="00284A08"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r w:rsidRPr="0021223F">
              <w:t>__________________________________________</w:t>
            </w: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r w:rsidRPr="0021223F">
              <w:rPr>
                <w:b/>
                <w:bCs/>
              </w:rPr>
              <w:t>4. Summary of Proposed Concept</w:t>
            </w:r>
            <w:r w:rsidRPr="0021223F">
              <w:t xml:space="preserve"> (Specific information should be included in the Statement of Capability – max 5 pages)</w:t>
            </w: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pP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rPr>
                <w:b/>
                <w:bCs/>
              </w:rPr>
            </w:pPr>
          </w:p>
          <w:p w:rsidR="00AD42AB" w:rsidRPr="0021223F" w:rsidRDefault="00AD42AB" w:rsidP="00BF0CE5">
            <w:pPr>
              <w:pBdr>
                <w:top w:val="nil"/>
                <w:left w:val="nil"/>
                <w:bottom w:val="nil"/>
                <w:right w:val="nil"/>
                <w:between w:val="nil"/>
              </w:pBdr>
              <w:spacing w:before="36" w:after="36"/>
              <w:rPr>
                <w:b/>
                <w:bCs/>
              </w:rPr>
            </w:pPr>
          </w:p>
          <w:p w:rsidR="00AD42AB" w:rsidRPr="0021223F" w:rsidRDefault="00AD42AB" w:rsidP="00BF0CE5">
            <w:pPr>
              <w:pBdr>
                <w:top w:val="nil"/>
                <w:left w:val="nil"/>
                <w:bottom w:val="nil"/>
                <w:right w:val="nil"/>
                <w:between w:val="nil"/>
              </w:pBdr>
              <w:spacing w:before="36" w:after="36"/>
            </w:pPr>
            <w:r w:rsidRPr="0021223F">
              <w:rPr>
                <w:b/>
                <w:bCs/>
              </w:rPr>
              <w:t>6. Estimated Timeline for Occupancy</w:t>
            </w:r>
            <w:r w:rsidRPr="0021223F">
              <w:t xml:space="preserve"> </w:t>
            </w:r>
          </w:p>
          <w:p w:rsidR="00AD42AB" w:rsidRPr="0021223F" w:rsidRDefault="00AD42AB" w:rsidP="00BF0CE5">
            <w:pPr>
              <w:pBdr>
                <w:top w:val="nil"/>
                <w:left w:val="nil"/>
                <w:bottom w:val="nil"/>
                <w:right w:val="nil"/>
                <w:between w:val="nil"/>
              </w:pBdr>
              <w:spacing w:before="36" w:after="36"/>
            </w:pPr>
            <w:r w:rsidRPr="0021223F">
              <w:t xml:space="preserve"> Desired start date: ________________________________________________ </w:t>
            </w:r>
          </w:p>
          <w:p w:rsidR="00AD42AB" w:rsidRPr="0021223F" w:rsidRDefault="00AD42AB" w:rsidP="00BF0CE5">
            <w:pPr>
              <w:pBdr>
                <w:top w:val="nil"/>
                <w:left w:val="nil"/>
                <w:bottom w:val="nil"/>
                <w:right w:val="nil"/>
                <w:between w:val="nil"/>
              </w:pBdr>
              <w:spacing w:before="36" w:after="36"/>
            </w:pPr>
            <w:r w:rsidRPr="0021223F">
              <w:t xml:space="preserve"> Phased occupancy? </w:t>
            </w:r>
            <w:r w:rsidRPr="0021223F">
              <w:rPr>
                <w:rFonts w:ascii="Segoe UI Symbol" w:hAnsi="Segoe UI Symbol" w:cs="Segoe UI Symbol"/>
              </w:rPr>
              <w:t>☐</w:t>
            </w:r>
            <w:r w:rsidRPr="0021223F">
              <w:t xml:space="preserve"> Yes </w:t>
            </w:r>
            <w:r w:rsidRPr="0021223F">
              <w:rPr>
                <w:rFonts w:ascii="Segoe UI Symbol" w:hAnsi="Segoe UI Symbol" w:cs="Segoe UI Symbol"/>
              </w:rPr>
              <w:t>☐</w:t>
            </w:r>
            <w:r w:rsidRPr="0021223F">
              <w:t xml:space="preserve"> No</w:t>
            </w:r>
          </w:p>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p>
          <w:p w:rsidR="00AD42AB" w:rsidRPr="0021223F" w:rsidRDefault="00AD42AB" w:rsidP="00BF0CE5">
            <w:pPr>
              <w:pBdr>
                <w:top w:val="nil"/>
                <w:left w:val="nil"/>
                <w:bottom w:val="nil"/>
                <w:right w:val="nil"/>
                <w:between w:val="nil"/>
              </w:pBdr>
              <w:spacing w:before="36" w:after="36"/>
            </w:pP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pPr>
            <w:r w:rsidRPr="0021223F">
              <w:rPr>
                <w:b/>
                <w:bCs/>
              </w:rPr>
              <w:t>7. Additional Notes or Requirements</w:t>
            </w:r>
            <w:r w:rsidRPr="0021223F">
              <w:t xml:space="preserve"> </w:t>
            </w:r>
          </w:p>
        </w:tc>
      </w:tr>
      <w:tr w:rsidR="00AD42AB" w:rsidRPr="0021223F" w:rsidTr="00BF0CE5">
        <w:tc>
          <w:tcPr>
            <w:tcW w:w="10817" w:type="dxa"/>
          </w:tcPr>
          <w:p w:rsidR="00AD42AB" w:rsidRPr="0021223F" w:rsidRDefault="00AD42AB" w:rsidP="00BF0CE5">
            <w:pPr>
              <w:pBdr>
                <w:top w:val="nil"/>
                <w:left w:val="nil"/>
                <w:bottom w:val="nil"/>
                <w:right w:val="nil"/>
                <w:between w:val="nil"/>
              </w:pBdr>
              <w:spacing w:before="36" w:after="36"/>
              <w:rPr>
                <w:b/>
                <w:bCs/>
              </w:rPr>
            </w:pPr>
          </w:p>
          <w:p w:rsidR="00AD42AB" w:rsidRPr="0021223F" w:rsidRDefault="00AD42AB" w:rsidP="00BF0CE5">
            <w:pPr>
              <w:pBdr>
                <w:top w:val="nil"/>
                <w:left w:val="nil"/>
                <w:bottom w:val="nil"/>
                <w:right w:val="nil"/>
                <w:between w:val="nil"/>
              </w:pBdr>
              <w:spacing w:before="36" w:after="36"/>
              <w:rPr>
                <w:b/>
                <w:bCs/>
              </w:rPr>
            </w:pPr>
          </w:p>
          <w:p w:rsidR="00AD42AB" w:rsidRPr="0021223F" w:rsidRDefault="00AD42AB" w:rsidP="00BF0CE5">
            <w:pPr>
              <w:pBdr>
                <w:top w:val="nil"/>
                <w:left w:val="nil"/>
                <w:bottom w:val="nil"/>
                <w:right w:val="nil"/>
                <w:between w:val="nil"/>
              </w:pBdr>
              <w:spacing w:before="36" w:after="36"/>
              <w:rPr>
                <w:b/>
                <w:bCs/>
              </w:rPr>
            </w:pPr>
          </w:p>
          <w:p w:rsidR="00AD42AB" w:rsidRDefault="00AD42AB" w:rsidP="00BF0CE5">
            <w:pPr>
              <w:pBdr>
                <w:top w:val="nil"/>
                <w:left w:val="nil"/>
                <w:bottom w:val="nil"/>
                <w:right w:val="nil"/>
                <w:between w:val="nil"/>
              </w:pBdr>
              <w:spacing w:before="36" w:after="36"/>
              <w:rPr>
                <w:b/>
                <w:bCs/>
              </w:rPr>
            </w:pPr>
          </w:p>
          <w:p w:rsidR="005457D5" w:rsidRDefault="005457D5" w:rsidP="00BF0CE5">
            <w:pPr>
              <w:pBdr>
                <w:top w:val="nil"/>
                <w:left w:val="nil"/>
                <w:bottom w:val="nil"/>
                <w:right w:val="nil"/>
                <w:between w:val="nil"/>
              </w:pBdr>
              <w:spacing w:before="36" w:after="36"/>
              <w:rPr>
                <w:b/>
                <w:bCs/>
              </w:rPr>
            </w:pPr>
          </w:p>
          <w:p w:rsidR="005457D5" w:rsidRPr="0021223F" w:rsidRDefault="005457D5" w:rsidP="00BF0CE5">
            <w:pPr>
              <w:pBdr>
                <w:top w:val="nil"/>
                <w:left w:val="nil"/>
                <w:bottom w:val="nil"/>
                <w:right w:val="nil"/>
                <w:between w:val="nil"/>
              </w:pBdr>
              <w:spacing w:before="36" w:after="36"/>
              <w:rPr>
                <w:b/>
                <w:bCs/>
              </w:rPr>
            </w:pPr>
          </w:p>
          <w:p w:rsidR="00AD42AB" w:rsidRPr="0021223F" w:rsidRDefault="00AD42AB" w:rsidP="00BF0CE5">
            <w:pPr>
              <w:pBdr>
                <w:top w:val="nil"/>
                <w:left w:val="nil"/>
                <w:bottom w:val="nil"/>
                <w:right w:val="nil"/>
                <w:between w:val="nil"/>
              </w:pBdr>
              <w:spacing w:before="36" w:after="36"/>
            </w:pPr>
            <w:r w:rsidRPr="0021223F">
              <w:rPr>
                <w:b/>
                <w:bCs/>
              </w:rPr>
              <w:t>Authorized Signature</w:t>
            </w:r>
            <w:r w:rsidRPr="0021223F">
              <w:t>: ______________________________________________</w:t>
            </w:r>
          </w:p>
        </w:tc>
      </w:tr>
      <w:tr w:rsidR="00AD42AB" w:rsidRPr="0021223F" w:rsidTr="00BF0CE5">
        <w:tc>
          <w:tcPr>
            <w:tcW w:w="10817" w:type="dxa"/>
          </w:tcPr>
          <w:p w:rsidR="005457D5" w:rsidRDefault="005457D5" w:rsidP="00BF0CE5">
            <w:pPr>
              <w:pBdr>
                <w:top w:val="nil"/>
                <w:left w:val="nil"/>
                <w:bottom w:val="nil"/>
                <w:right w:val="nil"/>
                <w:between w:val="nil"/>
              </w:pBdr>
              <w:spacing w:before="36" w:after="36"/>
              <w:rPr>
                <w:b/>
                <w:bCs/>
              </w:rPr>
            </w:pPr>
          </w:p>
          <w:p w:rsidR="00AD42AB" w:rsidRPr="0021223F" w:rsidRDefault="00AD42AB" w:rsidP="00BF0CE5">
            <w:pPr>
              <w:pBdr>
                <w:top w:val="nil"/>
                <w:left w:val="nil"/>
                <w:bottom w:val="nil"/>
                <w:right w:val="nil"/>
                <w:between w:val="nil"/>
              </w:pBdr>
              <w:spacing w:before="36" w:after="36"/>
            </w:pPr>
            <w:r w:rsidRPr="0021223F">
              <w:rPr>
                <w:b/>
                <w:bCs/>
              </w:rPr>
              <w:t>Printed Name &amp; Title</w:t>
            </w:r>
            <w:r w:rsidRPr="0021223F">
              <w:t>: ______________________________________________</w:t>
            </w:r>
          </w:p>
        </w:tc>
      </w:tr>
      <w:tr w:rsidR="00AD42AB" w:rsidRPr="0021223F" w:rsidTr="00BF0CE5">
        <w:tc>
          <w:tcPr>
            <w:tcW w:w="10817" w:type="dxa"/>
          </w:tcPr>
          <w:p w:rsidR="005457D5" w:rsidRDefault="005457D5" w:rsidP="00BF0CE5">
            <w:pPr>
              <w:pBdr>
                <w:top w:val="nil"/>
                <w:left w:val="nil"/>
                <w:bottom w:val="nil"/>
                <w:right w:val="nil"/>
                <w:between w:val="nil"/>
              </w:pBdr>
              <w:spacing w:before="36" w:after="36"/>
              <w:rPr>
                <w:b/>
                <w:bCs/>
              </w:rPr>
            </w:pPr>
          </w:p>
          <w:p w:rsidR="00AD42AB" w:rsidRPr="0021223F" w:rsidRDefault="00AD42AB" w:rsidP="00BF0CE5">
            <w:pPr>
              <w:pBdr>
                <w:top w:val="nil"/>
                <w:left w:val="nil"/>
                <w:bottom w:val="nil"/>
                <w:right w:val="nil"/>
                <w:between w:val="nil"/>
              </w:pBdr>
              <w:spacing w:before="36" w:after="36"/>
            </w:pPr>
            <w:r w:rsidRPr="0021223F">
              <w:rPr>
                <w:b/>
                <w:bCs/>
              </w:rPr>
              <w:t>Date</w:t>
            </w:r>
            <w:r w:rsidRPr="0021223F">
              <w:t>: _______________________________</w:t>
            </w:r>
          </w:p>
        </w:tc>
      </w:tr>
    </w:tbl>
    <w:p w:rsidR="00AD42AB" w:rsidRPr="0021223F" w:rsidRDefault="00AD42AB" w:rsidP="00AD42AB"/>
    <w:p w:rsidR="00AD42AB" w:rsidRDefault="00AD42AB" w:rsidP="005A7CFB">
      <w:pPr>
        <w:pStyle w:val="Header"/>
        <w:tabs>
          <w:tab w:val="clear" w:pos="4680"/>
          <w:tab w:val="clear" w:pos="9360"/>
        </w:tabs>
      </w:pPr>
    </w:p>
    <w:sectPr w:rsidR="00AD42AB" w:rsidSect="00AD42AB">
      <w:type w:val="continuous"/>
      <w:pgSz w:w="12240" w:h="15840"/>
      <w:pgMar w:top="720" w:right="1080" w:bottom="1440" w:left="108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2AB" w:rsidRDefault="00AD42AB" w:rsidP="00AD42AB">
      <w:r>
        <w:separator/>
      </w:r>
    </w:p>
  </w:endnote>
  <w:endnote w:type="continuationSeparator" w:id="0">
    <w:p w:rsidR="00AD42AB" w:rsidRDefault="00AD42AB" w:rsidP="00AD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Medium">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406150"/>
      <w:docPartObj>
        <w:docPartGallery w:val="Page Numbers (Bottom of Page)"/>
        <w:docPartUnique/>
      </w:docPartObj>
    </w:sdtPr>
    <w:sdtEndPr/>
    <w:sdtContent>
      <w:sdt>
        <w:sdtPr>
          <w:id w:val="1728636285"/>
          <w:docPartObj>
            <w:docPartGallery w:val="Page Numbers (Top of Page)"/>
            <w:docPartUnique/>
          </w:docPartObj>
        </w:sdtPr>
        <w:sdtEndPr/>
        <w:sdtContent>
          <w:p w:rsidR="00AD42AB" w:rsidRPr="0021223F" w:rsidRDefault="00AD42AB" w:rsidP="00AD42AB">
            <w:pPr>
              <w:pStyle w:val="Footer"/>
              <w:jc w:val="center"/>
              <w:rPr>
                <w:sz w:val="18"/>
                <w:szCs w:val="18"/>
              </w:rPr>
            </w:pPr>
            <w:r w:rsidRPr="0021223F">
              <w:rPr>
                <w:sz w:val="18"/>
                <w:szCs w:val="18"/>
              </w:rPr>
              <w:t>Request For Information</w:t>
            </w:r>
          </w:p>
          <w:p w:rsidR="00AD42AB" w:rsidRPr="00AD42AB" w:rsidRDefault="00AD42AB" w:rsidP="00AD42AB">
            <w:pPr>
              <w:pStyle w:val="Footer"/>
              <w:jc w:val="center"/>
              <w:rPr>
                <w:sz w:val="18"/>
                <w:szCs w:val="18"/>
              </w:rPr>
            </w:pPr>
            <w:r w:rsidRPr="0021223F">
              <w:rPr>
                <w:sz w:val="18"/>
                <w:szCs w:val="18"/>
              </w:rPr>
              <w:t>Memorial School Use</w:t>
            </w:r>
          </w:p>
          <w:p w:rsidR="00AD42AB" w:rsidRDefault="00AD42AB">
            <w:pPr>
              <w:pStyle w:val="Footer"/>
              <w:jc w:val="center"/>
            </w:pPr>
            <w:r w:rsidRPr="00AD42AB">
              <w:rPr>
                <w:sz w:val="18"/>
                <w:szCs w:val="18"/>
              </w:rPr>
              <w:t xml:space="preserve">Page </w:t>
            </w:r>
            <w:r w:rsidRPr="00AD42AB">
              <w:rPr>
                <w:bCs/>
                <w:sz w:val="18"/>
                <w:szCs w:val="18"/>
              </w:rPr>
              <w:fldChar w:fldCharType="begin"/>
            </w:r>
            <w:r w:rsidRPr="00AD42AB">
              <w:rPr>
                <w:bCs/>
                <w:sz w:val="18"/>
                <w:szCs w:val="18"/>
              </w:rPr>
              <w:instrText xml:space="preserve"> PAGE </w:instrText>
            </w:r>
            <w:r w:rsidRPr="00AD42AB">
              <w:rPr>
                <w:bCs/>
                <w:sz w:val="18"/>
                <w:szCs w:val="18"/>
              </w:rPr>
              <w:fldChar w:fldCharType="separate"/>
            </w:r>
            <w:r w:rsidR="00FF53D9">
              <w:rPr>
                <w:bCs/>
                <w:noProof/>
                <w:sz w:val="18"/>
                <w:szCs w:val="18"/>
              </w:rPr>
              <w:t>7</w:t>
            </w:r>
            <w:r w:rsidRPr="00AD42AB">
              <w:rPr>
                <w:bCs/>
                <w:sz w:val="18"/>
                <w:szCs w:val="18"/>
              </w:rPr>
              <w:fldChar w:fldCharType="end"/>
            </w:r>
            <w:r w:rsidRPr="00AD42AB">
              <w:rPr>
                <w:sz w:val="18"/>
                <w:szCs w:val="18"/>
              </w:rPr>
              <w:t xml:space="preserve"> of </w:t>
            </w:r>
            <w:r w:rsidRPr="00AD42AB">
              <w:rPr>
                <w:bCs/>
                <w:sz w:val="18"/>
                <w:szCs w:val="18"/>
              </w:rPr>
              <w:fldChar w:fldCharType="begin"/>
            </w:r>
            <w:r w:rsidRPr="00AD42AB">
              <w:rPr>
                <w:bCs/>
                <w:sz w:val="18"/>
                <w:szCs w:val="18"/>
              </w:rPr>
              <w:instrText xml:space="preserve"> NUMPAGES  </w:instrText>
            </w:r>
            <w:r w:rsidRPr="00AD42AB">
              <w:rPr>
                <w:bCs/>
                <w:sz w:val="18"/>
                <w:szCs w:val="18"/>
              </w:rPr>
              <w:fldChar w:fldCharType="separate"/>
            </w:r>
            <w:r w:rsidR="00FF53D9">
              <w:rPr>
                <w:bCs/>
                <w:noProof/>
                <w:sz w:val="18"/>
                <w:szCs w:val="18"/>
              </w:rPr>
              <w:t>8</w:t>
            </w:r>
            <w:r w:rsidRPr="00AD42AB">
              <w:rPr>
                <w:bCs/>
                <w:sz w:val="18"/>
                <w:szCs w:val="18"/>
              </w:rPr>
              <w:fldChar w:fldCharType="end"/>
            </w:r>
          </w:p>
        </w:sdtContent>
      </w:sdt>
    </w:sdtContent>
  </w:sdt>
  <w:p w:rsidR="00AD42AB" w:rsidRDefault="00AD4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2AB" w:rsidRDefault="00AD42AB" w:rsidP="00AD42AB">
      <w:r>
        <w:separator/>
      </w:r>
    </w:p>
  </w:footnote>
  <w:footnote w:type="continuationSeparator" w:id="0">
    <w:p w:rsidR="00AD42AB" w:rsidRDefault="00AD42AB" w:rsidP="00AD4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904"/>
    <w:multiLevelType w:val="multilevel"/>
    <w:tmpl w:val="1ED40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A5E77"/>
    <w:multiLevelType w:val="multilevel"/>
    <w:tmpl w:val="7186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6D03F7"/>
    <w:multiLevelType w:val="multilevel"/>
    <w:tmpl w:val="B2C2669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505630"/>
    <w:multiLevelType w:val="multilevel"/>
    <w:tmpl w:val="7A406B9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4D7EA5"/>
    <w:multiLevelType w:val="multilevel"/>
    <w:tmpl w:val="89621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9F5618"/>
    <w:multiLevelType w:val="multilevel"/>
    <w:tmpl w:val="450A1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485351"/>
    <w:multiLevelType w:val="multilevel"/>
    <w:tmpl w:val="13422D9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032911"/>
    <w:multiLevelType w:val="multilevel"/>
    <w:tmpl w:val="60AE4CB0"/>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8" w15:restartNumberingAfterBreak="0">
    <w:nsid w:val="56333070"/>
    <w:multiLevelType w:val="multilevel"/>
    <w:tmpl w:val="0B529E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2BA4B0C"/>
    <w:multiLevelType w:val="multilevel"/>
    <w:tmpl w:val="C186A6AA"/>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0" w15:restartNumberingAfterBreak="0">
    <w:nsid w:val="6662129D"/>
    <w:multiLevelType w:val="multilevel"/>
    <w:tmpl w:val="691EF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5"/>
  </w:num>
  <w:num w:numId="3">
    <w:abstractNumId w:val="0"/>
  </w:num>
  <w:num w:numId="4">
    <w:abstractNumId w:val="4"/>
  </w:num>
  <w:num w:numId="5">
    <w:abstractNumId w:val="1"/>
  </w:num>
  <w:num w:numId="6">
    <w:abstractNumId w:val="10"/>
  </w:num>
  <w:num w:numId="7">
    <w:abstractNumId w:val="8"/>
  </w:num>
  <w:num w:numId="8">
    <w:abstractNumId w:val="3"/>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2AB"/>
    <w:rsid w:val="00057746"/>
    <w:rsid w:val="00077724"/>
    <w:rsid w:val="00261AAE"/>
    <w:rsid w:val="00284A08"/>
    <w:rsid w:val="005457D5"/>
    <w:rsid w:val="005A7CFB"/>
    <w:rsid w:val="005E4BB4"/>
    <w:rsid w:val="0063190D"/>
    <w:rsid w:val="00660CD0"/>
    <w:rsid w:val="00761D5E"/>
    <w:rsid w:val="0089192E"/>
    <w:rsid w:val="00913C30"/>
    <w:rsid w:val="00986E97"/>
    <w:rsid w:val="00AD42AB"/>
    <w:rsid w:val="00B6785B"/>
    <w:rsid w:val="00BD5CDD"/>
    <w:rsid w:val="00BE3652"/>
    <w:rsid w:val="00C911B4"/>
    <w:rsid w:val="00D15879"/>
    <w:rsid w:val="00DA2781"/>
    <w:rsid w:val="00DA5EC9"/>
    <w:rsid w:val="00E1471D"/>
    <w:rsid w:val="00FF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38"/>
    <o:shapelayout v:ext="edit">
      <o:idmap v:ext="edit" data="1"/>
    </o:shapelayout>
  </w:shapeDefaults>
  <w:decimalSymbol w:val="."/>
  <w:listSeparator w:val=","/>
  <w14:docId w14:val="743EBB19"/>
  <w15:chartTrackingRefBased/>
  <w15:docId w15:val="{2E1576F5-7129-44C9-99D6-FA7CC130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2AB"/>
    <w:rPr>
      <w:rFonts w:eastAsia="Times New Roman" w:cs="Times New Roman"/>
      <w:color w:val="000000"/>
      <w:szCs w:val="20"/>
    </w:rPr>
  </w:style>
  <w:style w:type="paragraph" w:styleId="Heading1">
    <w:name w:val="heading 1"/>
    <w:basedOn w:val="Normal"/>
    <w:next w:val="Normal"/>
    <w:link w:val="Heading1Char"/>
    <w:qFormat/>
    <w:rsid w:val="00AD42AB"/>
    <w:pPr>
      <w:keepNext/>
      <w:outlineLvl w:val="0"/>
    </w:pPr>
    <w:rPr>
      <w:rFonts w:ascii="Albertus Medium" w:hAnsi="Albertus Medium"/>
      <w:b/>
      <w:smallCaps/>
    </w:rPr>
  </w:style>
  <w:style w:type="paragraph" w:styleId="Heading2">
    <w:name w:val="heading 2"/>
    <w:basedOn w:val="Normal"/>
    <w:next w:val="Normal"/>
    <w:link w:val="Heading2Char"/>
    <w:qFormat/>
    <w:rsid w:val="00AD42AB"/>
    <w:pPr>
      <w:keepNext/>
      <w:outlineLvl w:val="1"/>
    </w:pPr>
    <w:rPr>
      <w:rFonts w:ascii="Albertus Medium" w:hAnsi="Albertus Medium"/>
      <w:b/>
      <w:smallCaps/>
      <w:sz w:val="32"/>
    </w:rPr>
  </w:style>
  <w:style w:type="paragraph" w:styleId="Heading3">
    <w:name w:val="heading 3"/>
    <w:basedOn w:val="Normal"/>
    <w:next w:val="Normal"/>
    <w:link w:val="Heading3Char"/>
    <w:uiPriority w:val="9"/>
    <w:semiHidden/>
    <w:unhideWhenUsed/>
    <w:qFormat/>
    <w:rsid w:val="00AD42A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6785B"/>
    <w:rPr>
      <w:rFonts w:eastAsiaTheme="majorEastAsia" w:cstheme="majorBidi"/>
      <w:sz w:val="20"/>
    </w:rPr>
  </w:style>
  <w:style w:type="paragraph" w:styleId="EnvelopeAddress">
    <w:name w:val="envelope address"/>
    <w:basedOn w:val="Normal"/>
    <w:uiPriority w:val="99"/>
    <w:semiHidden/>
    <w:unhideWhenUsed/>
    <w:rsid w:val="00660CD0"/>
    <w:pPr>
      <w:framePr w:w="7920" w:h="1980" w:hRule="exact" w:hSpace="180" w:wrap="auto" w:hAnchor="page" w:xAlign="center" w:yAlign="bottom"/>
      <w:ind w:left="2880"/>
    </w:pPr>
    <w:rPr>
      <w:rFonts w:eastAsiaTheme="majorEastAsia" w:cstheme="majorBidi"/>
      <w:sz w:val="28"/>
      <w:szCs w:val="24"/>
    </w:rPr>
  </w:style>
  <w:style w:type="character" w:customStyle="1" w:styleId="Heading1Char">
    <w:name w:val="Heading 1 Char"/>
    <w:basedOn w:val="DefaultParagraphFont"/>
    <w:link w:val="Heading1"/>
    <w:rsid w:val="00AD42AB"/>
    <w:rPr>
      <w:rFonts w:ascii="Albertus Medium" w:eastAsia="Times New Roman" w:hAnsi="Albertus Medium" w:cs="Times New Roman"/>
      <w:b/>
      <w:smallCaps/>
      <w:color w:val="000000"/>
      <w:szCs w:val="20"/>
    </w:rPr>
  </w:style>
  <w:style w:type="character" w:customStyle="1" w:styleId="Heading2Char">
    <w:name w:val="Heading 2 Char"/>
    <w:basedOn w:val="DefaultParagraphFont"/>
    <w:link w:val="Heading2"/>
    <w:rsid w:val="00AD42AB"/>
    <w:rPr>
      <w:rFonts w:ascii="Albertus Medium" w:eastAsia="Times New Roman" w:hAnsi="Albertus Medium" w:cs="Times New Roman"/>
      <w:b/>
      <w:smallCaps/>
      <w:color w:val="000000"/>
      <w:sz w:val="32"/>
      <w:szCs w:val="20"/>
    </w:rPr>
  </w:style>
  <w:style w:type="character" w:customStyle="1" w:styleId="Heading3Char">
    <w:name w:val="Heading 3 Char"/>
    <w:basedOn w:val="DefaultParagraphFont"/>
    <w:link w:val="Heading3"/>
    <w:uiPriority w:val="9"/>
    <w:semiHidden/>
    <w:rsid w:val="00AD42AB"/>
    <w:rPr>
      <w:rFonts w:asciiTheme="majorHAnsi" w:eastAsiaTheme="majorEastAsia" w:hAnsiTheme="majorHAnsi" w:cstheme="majorBidi"/>
      <w:color w:val="243F60" w:themeColor="accent1" w:themeShade="7F"/>
      <w:szCs w:val="24"/>
    </w:rPr>
  </w:style>
  <w:style w:type="paragraph" w:styleId="Header">
    <w:name w:val="header"/>
    <w:basedOn w:val="Normal"/>
    <w:link w:val="HeaderChar"/>
    <w:uiPriority w:val="99"/>
    <w:unhideWhenUsed/>
    <w:rsid w:val="00AD42AB"/>
    <w:pPr>
      <w:tabs>
        <w:tab w:val="center" w:pos="4680"/>
        <w:tab w:val="right" w:pos="9360"/>
      </w:tabs>
    </w:pPr>
  </w:style>
  <w:style w:type="character" w:customStyle="1" w:styleId="HeaderChar">
    <w:name w:val="Header Char"/>
    <w:basedOn w:val="DefaultParagraphFont"/>
    <w:link w:val="Header"/>
    <w:uiPriority w:val="99"/>
    <w:rsid w:val="00AD42AB"/>
    <w:rPr>
      <w:rFonts w:eastAsia="Times New Roman" w:cs="Times New Roman"/>
      <w:color w:val="000000"/>
      <w:szCs w:val="20"/>
    </w:rPr>
  </w:style>
  <w:style w:type="paragraph" w:styleId="Footer">
    <w:name w:val="footer"/>
    <w:basedOn w:val="Normal"/>
    <w:link w:val="FooterChar"/>
    <w:uiPriority w:val="99"/>
    <w:unhideWhenUsed/>
    <w:rsid w:val="00AD42AB"/>
    <w:pPr>
      <w:tabs>
        <w:tab w:val="center" w:pos="4680"/>
        <w:tab w:val="right" w:pos="9360"/>
      </w:tabs>
    </w:pPr>
  </w:style>
  <w:style w:type="character" w:customStyle="1" w:styleId="FooterChar">
    <w:name w:val="Footer Char"/>
    <w:basedOn w:val="DefaultParagraphFont"/>
    <w:link w:val="Footer"/>
    <w:uiPriority w:val="99"/>
    <w:rsid w:val="00AD42AB"/>
    <w:rPr>
      <w:rFonts w:eastAsia="Times New Roman" w:cs="Times New Roman"/>
      <w:color w:val="000000"/>
      <w:szCs w:val="20"/>
    </w:rPr>
  </w:style>
  <w:style w:type="character" w:styleId="Hyperlink">
    <w:name w:val="Hyperlink"/>
    <w:basedOn w:val="DefaultParagraphFont"/>
    <w:uiPriority w:val="99"/>
    <w:unhideWhenUsed/>
    <w:rsid w:val="00E1471D"/>
    <w:rPr>
      <w:color w:val="0000FF" w:themeColor="hyperlink"/>
      <w:u w:val="single"/>
    </w:rPr>
  </w:style>
  <w:style w:type="character" w:styleId="FollowedHyperlink">
    <w:name w:val="FollowedHyperlink"/>
    <w:basedOn w:val="DefaultParagraphFont"/>
    <w:uiPriority w:val="99"/>
    <w:semiHidden/>
    <w:unhideWhenUsed/>
    <w:rsid w:val="00E1471D"/>
    <w:rPr>
      <w:color w:val="800080" w:themeColor="followedHyperlink"/>
      <w:u w:val="single"/>
    </w:rPr>
  </w:style>
  <w:style w:type="paragraph" w:styleId="BodyText">
    <w:name w:val="Body Text"/>
    <w:basedOn w:val="Normal"/>
    <w:link w:val="BodyTextChar"/>
    <w:uiPriority w:val="99"/>
    <w:unhideWhenUsed/>
    <w:rsid w:val="00BE3652"/>
    <w:pPr>
      <w:pBdr>
        <w:top w:val="nil"/>
        <w:left w:val="nil"/>
        <w:bottom w:val="nil"/>
        <w:right w:val="nil"/>
        <w:between w:val="nil"/>
      </w:pBdr>
      <w:spacing w:before="180" w:after="180"/>
      <w:jc w:val="center"/>
    </w:pPr>
    <w:rPr>
      <w:b/>
      <w:sz w:val="28"/>
      <w:szCs w:val="28"/>
    </w:rPr>
  </w:style>
  <w:style w:type="character" w:customStyle="1" w:styleId="BodyTextChar">
    <w:name w:val="Body Text Char"/>
    <w:basedOn w:val="DefaultParagraphFont"/>
    <w:link w:val="BodyText"/>
    <w:uiPriority w:val="99"/>
    <w:rsid w:val="00BE3652"/>
    <w:rPr>
      <w:rFonts w:eastAsia="Times New Roman" w:cs="Times New Roman"/>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lbraham-ma.gov/1037/Building-Utilization-Committee" TargetMode="External"/><Relationship Id="rId5" Type="http://schemas.openxmlformats.org/officeDocument/2006/relationships/footnotes" Target="footnotes.xml"/><Relationship Id="rId10" Type="http://schemas.openxmlformats.org/officeDocument/2006/relationships/hyperlink" Target="https://www.wilbraham-ma.gov/1037/Building-Utilization-Committee" TargetMode="External"/><Relationship Id="rId4" Type="http://schemas.openxmlformats.org/officeDocument/2006/relationships/webSettings" Target="webSettings.xml"/><Relationship Id="rId9" Type="http://schemas.openxmlformats.org/officeDocument/2006/relationships/hyperlink" Target="mailto:nbreault@wilbraham-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Breault, Nick</dc:creator>
  <cp:keywords/>
  <dc:description/>
  <cp:lastModifiedBy>Breault, Nick</cp:lastModifiedBy>
  <cp:revision>3</cp:revision>
  <cp:lastPrinted>2026-03-03T17:03:00Z</cp:lastPrinted>
  <dcterms:created xsi:type="dcterms:W3CDTF">2026-03-03T17:03:00Z</dcterms:created>
  <dcterms:modified xsi:type="dcterms:W3CDTF">2026-03-03T18:46:00Z</dcterms:modified>
</cp:coreProperties>
</file>